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Pr="008906D3" w:rsidRDefault="00A76978" w:rsidP="008906D3">
      <w:pPr>
        <w:spacing w:after="0" w:line="240" w:lineRule="auto"/>
        <w:rPr>
          <w:rFonts w:ascii="Tahoma" w:hAnsi="Tahoma" w:cs="Tahoma"/>
          <w:b/>
          <w:bCs/>
          <w:color w:val="000000"/>
          <w:sz w:val="20"/>
          <w:szCs w:val="16"/>
          <w:shd w:val="clear" w:color="auto" w:fill="FFFFFF"/>
        </w:rPr>
      </w:pPr>
      <w:r w:rsidRPr="008906D3">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2B6DFCDA" wp14:editId="358A0951">
                <wp:simplePos x="0" y="0"/>
                <wp:positionH relativeFrom="column">
                  <wp:posOffset>3210296</wp:posOffset>
                </wp:positionH>
                <wp:positionV relativeFrom="paragraph">
                  <wp:posOffset>26670</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15B4" w:rsidRPr="002671A9" w:rsidRDefault="007915B4"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7915B4" w:rsidRPr="00491E34" w:rsidRDefault="007915B4"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7</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Febrero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52.8pt;margin-top:2.1pt;width:229.1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5uQIAAMA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" filled="f" stroked="f">
                <v:textbox>
                  <w:txbxContent>
                    <w:p w:rsidR="007915B4" w:rsidRPr="002671A9" w:rsidRDefault="007915B4"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7915B4" w:rsidRPr="00491E34" w:rsidRDefault="007915B4"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7</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Febrero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Pr="008906D3">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59264" behindDoc="1" locked="0" layoutInCell="1" allowOverlap="1" wp14:anchorId="0B944544" wp14:editId="5231F733">
                <wp:simplePos x="0" y="0"/>
                <wp:positionH relativeFrom="margin">
                  <wp:posOffset>-310515</wp:posOffset>
                </wp:positionH>
                <wp:positionV relativeFrom="topMargin">
                  <wp:posOffset>867039</wp:posOffset>
                </wp:positionV>
                <wp:extent cx="6642100" cy="739140"/>
                <wp:effectExtent l="95250" t="38100" r="101600" b="156210"/>
                <wp:wrapNone/>
                <wp:docPr id="1" name="Rectangle 1"/>
                <wp:cNvGraphicFramePr/>
                <a:graphic xmlns:a="http://schemas.openxmlformats.org/drawingml/2006/main">
                  <a:graphicData uri="http://schemas.microsoft.com/office/word/2010/wordprocessingShape">
                    <wps:wsp>
                      <wps:cNvSpPr/>
                      <wps:spPr>
                        <a:xfrm>
                          <a:off x="0" y="0"/>
                          <a:ext cx="6642100" cy="739140"/>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7915B4" w:rsidRDefault="007915B4" w:rsidP="00FA7C89"/>
                          <w:p w:rsidR="007915B4" w:rsidRDefault="007915B4" w:rsidP="00FA7C89"/>
                          <w:tbl>
                            <w:tblPr>
                              <w:tblW w:w="5000" w:type="pct"/>
                              <w:jc w:val="center"/>
                              <w:tblLook w:val="04A0" w:firstRow="1" w:lastRow="0" w:firstColumn="1" w:lastColumn="0" w:noHBand="0" w:noVBand="1"/>
                            </w:tblPr>
                            <w:tblGrid>
                              <w:gridCol w:w="3454"/>
                              <w:gridCol w:w="3454"/>
                              <w:gridCol w:w="3455"/>
                            </w:tblGrid>
                            <w:tr w:rsidR="007915B4" w:rsidTr="003D737D">
                              <w:trPr>
                                <w:jc w:val="center"/>
                              </w:trPr>
                              <w:tc>
                                <w:tcPr>
                                  <w:tcW w:w="3506" w:type="dxa"/>
                                </w:tcPr>
                                <w:p w:rsidR="007915B4" w:rsidRDefault="007915B4">
                                  <w:pPr>
                                    <w:spacing w:after="160" w:line="264" w:lineRule="auto"/>
                                    <w:jc w:val="center"/>
                                  </w:pPr>
                                </w:p>
                              </w:tc>
                              <w:tc>
                                <w:tcPr>
                                  <w:tcW w:w="3506" w:type="dxa"/>
                                </w:tcPr>
                                <w:p w:rsidR="007915B4" w:rsidRDefault="007915B4">
                                  <w:pPr>
                                    <w:spacing w:after="160" w:line="264" w:lineRule="auto"/>
                                    <w:jc w:val="center"/>
                                  </w:pPr>
                                </w:p>
                              </w:tc>
                              <w:tc>
                                <w:tcPr>
                                  <w:tcW w:w="3507" w:type="dxa"/>
                                </w:tcPr>
                                <w:p w:rsidR="007915B4" w:rsidRDefault="007915B4">
                                  <w:pPr>
                                    <w:jc w:val="center"/>
                                  </w:pPr>
                                </w:p>
                              </w:tc>
                            </w:tr>
                          </w:tbl>
                          <w:p w:rsidR="007915B4" w:rsidRDefault="007915B4" w:rsidP="00FA7C8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7" style="position:absolute;margin-left:-24.45pt;margin-top:68.25pt;width:523pt;height:58.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" fillcolor="#2d69b5 [2578]" stroked="f" strokeweight="2pt">
                <v:fill color2="#091525 [962]" rotate="t" focusposition=".5,.5" focussize="" focus="100%" type="gradientRadial"/>
                <v:shadow on="t" color="black" opacity=".25" origin=",-.5" offset="0,4pt"/>
                <v:textbox inset=",14.4pt">
                  <w:txbxContent>
                    <w:p w:rsidR="007915B4" w:rsidRDefault="007915B4" w:rsidP="00FA7C89"/>
                    <w:p w:rsidR="007915B4" w:rsidRDefault="007915B4" w:rsidP="00FA7C89"/>
                    <w:tbl>
                      <w:tblPr>
                        <w:tblW w:w="5000" w:type="pct"/>
                        <w:jc w:val="center"/>
                        <w:tblLook w:val="04A0" w:firstRow="1" w:lastRow="0" w:firstColumn="1" w:lastColumn="0" w:noHBand="0" w:noVBand="1"/>
                      </w:tblPr>
                      <w:tblGrid>
                        <w:gridCol w:w="3454"/>
                        <w:gridCol w:w="3454"/>
                        <w:gridCol w:w="3455"/>
                      </w:tblGrid>
                      <w:tr w:rsidR="007915B4" w:rsidTr="003D737D">
                        <w:trPr>
                          <w:jc w:val="center"/>
                        </w:trPr>
                        <w:tc>
                          <w:tcPr>
                            <w:tcW w:w="3506" w:type="dxa"/>
                          </w:tcPr>
                          <w:p w:rsidR="007915B4" w:rsidRDefault="007915B4">
                            <w:pPr>
                              <w:spacing w:after="160" w:line="264" w:lineRule="auto"/>
                              <w:jc w:val="center"/>
                            </w:pPr>
                          </w:p>
                        </w:tc>
                        <w:tc>
                          <w:tcPr>
                            <w:tcW w:w="3506" w:type="dxa"/>
                          </w:tcPr>
                          <w:p w:rsidR="007915B4" w:rsidRDefault="007915B4">
                            <w:pPr>
                              <w:spacing w:after="160" w:line="264" w:lineRule="auto"/>
                              <w:jc w:val="center"/>
                            </w:pPr>
                          </w:p>
                        </w:tc>
                        <w:tc>
                          <w:tcPr>
                            <w:tcW w:w="3507" w:type="dxa"/>
                          </w:tcPr>
                          <w:p w:rsidR="007915B4" w:rsidRDefault="007915B4">
                            <w:pPr>
                              <w:jc w:val="center"/>
                            </w:pPr>
                          </w:p>
                        </w:tc>
                      </w:tr>
                    </w:tbl>
                    <w:p w:rsidR="007915B4" w:rsidRDefault="007915B4" w:rsidP="00FA7C89">
                      <w:pPr>
                        <w:jc w:val="center"/>
                      </w:pPr>
                    </w:p>
                  </w:txbxContent>
                </v:textbox>
                <w10:wrap anchorx="margin" anchory="margin"/>
              </v:rect>
            </w:pict>
          </mc:Fallback>
        </mc:AlternateContent>
      </w:r>
      <w:r w:rsidRPr="008906D3">
        <w:rPr>
          <w:rFonts w:ascii="Tahoma" w:hAnsi="Tahoma" w:cs="Tahoma"/>
          <w:b/>
          <w:bCs/>
          <w:noProof/>
          <w:color w:val="000000"/>
          <w:sz w:val="20"/>
          <w:szCs w:val="16"/>
          <w:shd w:val="clear" w:color="auto" w:fill="FFFFFF"/>
          <w:lang w:val="es-EC" w:eastAsia="es-EC"/>
        </w:rPr>
        <w:drawing>
          <wp:anchor distT="0" distB="0" distL="114300" distR="114300" simplePos="0" relativeHeight="251661312" behindDoc="1" locked="0" layoutInCell="1" allowOverlap="1" wp14:anchorId="61E553E4" wp14:editId="35D02F0A">
            <wp:simplePos x="0" y="0"/>
            <wp:positionH relativeFrom="column">
              <wp:posOffset>4438015</wp:posOffset>
            </wp:positionH>
            <wp:positionV relativeFrom="paragraph">
              <wp:posOffset>-549275</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FA7C89" w:rsidRPr="008906D3" w:rsidRDefault="00FA7C89" w:rsidP="008906D3">
      <w:pPr>
        <w:spacing w:after="0" w:line="240" w:lineRule="auto"/>
        <w:rPr>
          <w:rFonts w:ascii="Tahoma" w:hAnsi="Tahoma" w:cs="Tahoma"/>
          <w:b/>
          <w:bCs/>
          <w:color w:val="000000"/>
          <w:sz w:val="20"/>
          <w:szCs w:val="16"/>
          <w:shd w:val="clear" w:color="auto" w:fill="FFFFFF"/>
        </w:rPr>
      </w:pPr>
    </w:p>
    <w:p w:rsidR="00FA7C89" w:rsidRPr="008906D3" w:rsidRDefault="00FA7C89" w:rsidP="008906D3">
      <w:pPr>
        <w:spacing w:after="0" w:line="240" w:lineRule="auto"/>
        <w:rPr>
          <w:rFonts w:ascii="Tahoma" w:hAnsi="Tahoma" w:cs="Tahoma"/>
          <w:b/>
          <w:bCs/>
          <w:color w:val="000000"/>
          <w:sz w:val="20"/>
          <w:szCs w:val="16"/>
          <w:shd w:val="clear" w:color="auto" w:fill="FFFFFF"/>
        </w:rPr>
      </w:pPr>
    </w:p>
    <w:p w:rsidR="00FA7C89" w:rsidRPr="008906D3" w:rsidRDefault="00FA7C89" w:rsidP="008906D3">
      <w:pPr>
        <w:spacing w:after="0" w:line="240" w:lineRule="auto"/>
        <w:rPr>
          <w:rFonts w:ascii="Tahoma" w:hAnsi="Tahoma" w:cs="Tahoma"/>
          <w:b/>
          <w:bCs/>
          <w:color w:val="000000"/>
          <w:sz w:val="20"/>
          <w:szCs w:val="16"/>
          <w:shd w:val="clear" w:color="auto" w:fill="FFFFFF"/>
        </w:rPr>
      </w:pPr>
    </w:p>
    <w:p w:rsidR="00FA7C89" w:rsidRPr="008906D3" w:rsidRDefault="00E262EE" w:rsidP="008906D3">
      <w:pPr>
        <w:spacing w:after="0" w:line="240" w:lineRule="auto"/>
        <w:rPr>
          <w:rFonts w:ascii="Tahoma" w:hAnsi="Tahoma" w:cs="Tahoma"/>
          <w:b/>
          <w:bCs/>
          <w:color w:val="000000"/>
          <w:sz w:val="20"/>
          <w:szCs w:val="16"/>
          <w:shd w:val="clear" w:color="auto" w:fill="FFFFFF"/>
        </w:rPr>
      </w:pPr>
      <w:r w:rsidRPr="008906D3">
        <w:rPr>
          <w:rFonts w:ascii="Tahoma" w:hAnsi="Tahoma" w:cs="Tahoma"/>
          <w:noProof/>
          <w:lang w:val="es-EC" w:eastAsia="es-EC"/>
        </w:rPr>
        <w:drawing>
          <wp:anchor distT="0" distB="0" distL="114300" distR="114300" simplePos="0" relativeHeight="251658239" behindDoc="1" locked="0" layoutInCell="1" allowOverlap="1" wp14:anchorId="76E197EA" wp14:editId="478DF62D">
            <wp:simplePos x="0" y="0"/>
            <wp:positionH relativeFrom="column">
              <wp:posOffset>-313055</wp:posOffset>
            </wp:positionH>
            <wp:positionV relativeFrom="paragraph">
              <wp:posOffset>78105</wp:posOffset>
            </wp:positionV>
            <wp:extent cx="6642100" cy="1574165"/>
            <wp:effectExtent l="0" t="0" r="6350" b="6985"/>
            <wp:wrapTight wrapText="bothSides">
              <wp:wrapPolygon edited="0">
                <wp:start x="0" y="0"/>
                <wp:lineTo x="0" y="21434"/>
                <wp:lineTo x="21559" y="21434"/>
                <wp:lineTo x="21559" y="0"/>
                <wp:lineTo x="0" y="0"/>
              </wp:wrapPolygon>
            </wp:wrapTight>
            <wp:docPr id="2" name="Picture 2" descr="http://media2.prevencionar.com/media/sites/7/2015/11/maestria_finanz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2.prevencionar.com/media/sites/7/2015/11/maestria_finanzas.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18020" b="13971"/>
                    <a:stretch/>
                  </pic:blipFill>
                  <pic:spPr bwMode="auto">
                    <a:xfrm>
                      <a:off x="0" y="0"/>
                      <a:ext cx="6642100" cy="15741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906D3" w:rsidRPr="008906D3" w:rsidRDefault="008906D3" w:rsidP="008906D3">
      <w:pPr>
        <w:spacing w:after="0" w:line="240" w:lineRule="auto"/>
        <w:jc w:val="center"/>
        <w:rPr>
          <w:rFonts w:ascii="Tahoma" w:hAnsi="Tahoma" w:cs="Tahoma"/>
          <w:b/>
          <w:bCs/>
          <w:color w:val="0070C0"/>
          <w:szCs w:val="16"/>
          <w:shd w:val="clear" w:color="auto" w:fill="FFFFFF"/>
          <w14:textOutline w14:w="9525" w14:cap="rnd" w14:cmpd="sng" w14:algn="ctr">
            <w14:solidFill>
              <w14:srgbClr w14:val="0070C0"/>
            </w14:solidFill>
            <w14:prstDash w14:val="solid"/>
            <w14:bevel/>
          </w14:textOutline>
        </w:rPr>
      </w:pPr>
      <w:r>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FUNCIÓN LEGISLATIVA</w:t>
      </w:r>
    </w:p>
    <w:p w:rsidR="008906D3" w:rsidRPr="008906D3" w:rsidRDefault="008906D3" w:rsidP="008906D3">
      <w:pPr>
        <w:spacing w:after="0" w:line="240" w:lineRule="auto"/>
        <w:rPr>
          <w:rFonts w:ascii="Tahoma" w:eastAsia="Times New Roman" w:hAnsi="Tahoma" w:cs="Tahoma"/>
          <w:b/>
          <w:bCs/>
          <w:color w:val="0070C0"/>
          <w:sz w:val="24"/>
          <w:szCs w:val="16"/>
          <w:lang w:eastAsia="es-ES"/>
        </w:rPr>
      </w:pPr>
      <w:r w:rsidRPr="008906D3">
        <w:rPr>
          <w:rFonts w:ascii="Tahoma" w:eastAsia="Times New Roman" w:hAnsi="Tahoma" w:cs="Tahoma"/>
          <w:b/>
          <w:bCs/>
          <w:noProof/>
          <w:color w:val="FFFFFF" w:themeColor="background1"/>
          <w:sz w:val="14"/>
          <w:szCs w:val="14"/>
          <w:lang w:val="es-EC" w:eastAsia="es-EC"/>
        </w:rPr>
        <mc:AlternateContent>
          <mc:Choice Requires="wps">
            <w:drawing>
              <wp:anchor distT="0" distB="0" distL="114300" distR="114300" simplePos="0" relativeHeight="251672576" behindDoc="1" locked="0" layoutInCell="1" allowOverlap="1" wp14:anchorId="592947A6" wp14:editId="1FAE8DD6">
                <wp:simplePos x="0" y="0"/>
                <wp:positionH relativeFrom="column">
                  <wp:posOffset>-925830</wp:posOffset>
                </wp:positionH>
                <wp:positionV relativeFrom="paragraph">
                  <wp:posOffset>157480</wp:posOffset>
                </wp:positionV>
                <wp:extent cx="7258050" cy="254000"/>
                <wp:effectExtent l="57150" t="19050" r="38100" b="88900"/>
                <wp:wrapNone/>
                <wp:docPr id="14" name="Rounded Rectangle 14"/>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4" o:spid="_x0000_s1026" style="position:absolute;margin-left:-72.9pt;margin-top:12.4pt;width:571.5pt;height:20pt;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8906D3" w:rsidRPr="008906D3" w:rsidRDefault="008906D3" w:rsidP="008906D3">
      <w:pPr>
        <w:spacing w:after="0" w:line="240" w:lineRule="auto"/>
        <w:rPr>
          <w:rFonts w:ascii="Tahoma" w:eastAsia="Times New Roman" w:hAnsi="Tahoma" w:cs="Tahoma"/>
          <w:b/>
          <w:bCs/>
          <w:color w:val="FFFFFF" w:themeColor="background1"/>
          <w:sz w:val="24"/>
          <w:szCs w:val="16"/>
          <w:lang w:eastAsia="es-ES"/>
        </w:rPr>
      </w:pPr>
      <w:r w:rsidRPr="008906D3">
        <w:rPr>
          <w:rFonts w:ascii="Tahoma" w:eastAsia="Times New Roman" w:hAnsi="Tahoma" w:cs="Tahoma"/>
          <w:b/>
          <w:bCs/>
          <w:color w:val="FFFFFF" w:themeColor="background1"/>
          <w:sz w:val="24"/>
          <w:szCs w:val="16"/>
          <w:lang w:eastAsia="es-ES"/>
        </w:rPr>
        <w:t>AS</w:t>
      </w:r>
      <w:r>
        <w:rPr>
          <w:rFonts w:ascii="Tahoma" w:eastAsia="Times New Roman" w:hAnsi="Tahoma" w:cs="Tahoma"/>
          <w:b/>
          <w:bCs/>
          <w:color w:val="FFFFFF" w:themeColor="background1"/>
          <w:sz w:val="24"/>
          <w:szCs w:val="16"/>
          <w:lang w:eastAsia="es-ES"/>
        </w:rPr>
        <w:t>AMBLEA NACIONAL</w:t>
      </w:r>
      <w:r w:rsidRPr="008906D3">
        <w:rPr>
          <w:rFonts w:ascii="Tahoma" w:eastAsia="Times New Roman" w:hAnsi="Tahoma" w:cs="Tahoma"/>
          <w:b/>
          <w:bCs/>
          <w:color w:val="FFFFFF" w:themeColor="background1"/>
          <w:sz w:val="24"/>
          <w:szCs w:val="16"/>
          <w:lang w:eastAsia="es-ES"/>
        </w:rPr>
        <w:t>: </w:t>
      </w:r>
    </w:p>
    <w:p w:rsidR="008906D3" w:rsidRDefault="008906D3" w:rsidP="008906D3">
      <w:pPr>
        <w:spacing w:after="0" w:line="240" w:lineRule="auto"/>
        <w:jc w:val="center"/>
        <w:rPr>
          <w:rFonts w:ascii="Tahoma" w:eastAsia="Times New Roman" w:hAnsi="Tahoma" w:cs="Tahoma"/>
          <w:b/>
          <w:bCs/>
          <w:color w:val="000000"/>
          <w:sz w:val="16"/>
          <w:szCs w:val="16"/>
          <w:lang w:eastAsia="es-ES"/>
        </w:rPr>
      </w:pPr>
    </w:p>
    <w:p w:rsidR="008906D3" w:rsidRPr="008906D3" w:rsidRDefault="008906D3" w:rsidP="008906D3">
      <w:pPr>
        <w:spacing w:after="0" w:line="240" w:lineRule="auto"/>
        <w:jc w:val="center"/>
        <w:rPr>
          <w:rFonts w:ascii="Tahoma" w:eastAsia="Times New Roman" w:hAnsi="Tahoma" w:cs="Tahoma"/>
          <w:b/>
          <w:bCs/>
          <w:color w:val="000000"/>
          <w:sz w:val="16"/>
          <w:szCs w:val="16"/>
          <w:lang w:eastAsia="es-ES"/>
        </w:rPr>
      </w:pPr>
    </w:p>
    <w:p w:rsidR="008906D3" w:rsidRDefault="008906D3" w:rsidP="008906D3">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Segundo Suplemen</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w:t>
      </w: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o </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684,</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Jueves 04 de Febrero de 2016</w:t>
      </w:r>
    </w:p>
    <w:p w:rsidR="008906D3" w:rsidRPr="008906D3" w:rsidRDefault="008906D3" w:rsidP="008906D3">
      <w:pPr>
        <w:shd w:val="clear" w:color="auto" w:fill="FFFFFF"/>
        <w:spacing w:after="0" w:line="240" w:lineRule="auto"/>
        <w:jc w:val="center"/>
        <w:rPr>
          <w:rFonts w:ascii="Tahoma" w:eastAsia="Times New Roman" w:hAnsi="Tahoma" w:cs="Tahoma"/>
          <w:b/>
          <w:bCs/>
          <w:color w:val="000000"/>
          <w:sz w:val="16"/>
          <w:szCs w:val="16"/>
          <w:lang w:eastAsia="es-ES"/>
        </w:rPr>
      </w:pPr>
    </w:p>
    <w:p w:rsidR="008906D3" w:rsidRPr="008906D3" w:rsidRDefault="00BC06C1" w:rsidP="008906D3">
      <w:pPr>
        <w:pStyle w:val="Prrafodelista"/>
        <w:numPr>
          <w:ilvl w:val="0"/>
          <w:numId w:val="15"/>
        </w:numPr>
        <w:shd w:val="clear" w:color="auto" w:fill="FFFFFF"/>
        <w:spacing w:after="0" w:line="240" w:lineRule="auto"/>
        <w:jc w:val="both"/>
        <w:rPr>
          <w:rFonts w:ascii="Tahoma" w:hAnsi="Tahoma" w:cs="Tahoma"/>
          <w:color w:val="000000"/>
          <w:sz w:val="18"/>
          <w:szCs w:val="18"/>
          <w:shd w:val="clear" w:color="auto" w:fill="FFFFFF"/>
        </w:rPr>
      </w:pPr>
      <w:hyperlink r:id="rId12" w:history="1">
        <w:r w:rsidR="008906D3" w:rsidRPr="008906D3">
          <w:rPr>
            <w:rFonts w:ascii="Tahoma" w:hAnsi="Tahoma" w:cs="Tahoma"/>
            <w:b/>
            <w:color w:val="0070C0"/>
            <w:sz w:val="18"/>
            <w:szCs w:val="18"/>
          </w:rPr>
          <w:t>s/n:</w:t>
        </w:r>
      </w:hyperlink>
      <w:r w:rsidR="008906D3" w:rsidRPr="008906D3">
        <w:rPr>
          <w:b/>
          <w:color w:val="0070C0"/>
          <w:sz w:val="18"/>
          <w:szCs w:val="18"/>
        </w:rPr>
        <w:t> </w:t>
      </w:r>
      <w:r w:rsidR="008906D3" w:rsidRPr="008906D3">
        <w:rPr>
          <w:rFonts w:ascii="Tahoma" w:hAnsi="Tahoma" w:cs="Tahoma"/>
          <w:color w:val="000000"/>
          <w:sz w:val="18"/>
          <w:szCs w:val="18"/>
          <w:shd w:val="clear" w:color="auto" w:fill="FFFFFF"/>
        </w:rPr>
        <w:t>LEY ORGÁNICA DE GESTIÓN DE LA IDENTIDAD Y DATOS CIVILES</w:t>
      </w:r>
    </w:p>
    <w:p w:rsidR="008906D3" w:rsidRDefault="008906D3" w:rsidP="008906D3">
      <w:pPr>
        <w:spacing w:after="0" w:line="240" w:lineRule="auto"/>
        <w:jc w:val="center"/>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p w:rsidR="00FA7C89" w:rsidRPr="008906D3" w:rsidRDefault="00AD7D8C" w:rsidP="008906D3">
      <w:pPr>
        <w:spacing w:after="0" w:line="240" w:lineRule="auto"/>
        <w:jc w:val="center"/>
        <w:rPr>
          <w:rFonts w:ascii="Tahoma" w:hAnsi="Tahoma" w:cs="Tahoma"/>
          <w:b/>
          <w:bCs/>
          <w:color w:val="0070C0"/>
          <w:szCs w:val="16"/>
          <w:shd w:val="clear" w:color="auto" w:fill="FFFFFF"/>
          <w14:textOutline w14:w="9525" w14:cap="rnd" w14:cmpd="sng" w14:algn="ctr">
            <w14:solidFill>
              <w14:srgbClr w14:val="0070C0"/>
            </w14:solidFill>
            <w14:prstDash w14:val="solid"/>
            <w14:bevel/>
          </w14:textOutline>
        </w:rPr>
      </w:pPr>
      <w:r w:rsidRPr="008906D3">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FUNCIÓN EJECUTIVA</w:t>
      </w:r>
    </w:p>
    <w:p w:rsidR="00470703" w:rsidRPr="008906D3" w:rsidRDefault="008906D3" w:rsidP="008906D3">
      <w:pPr>
        <w:spacing w:after="0" w:line="240" w:lineRule="auto"/>
        <w:rPr>
          <w:rFonts w:ascii="Tahoma" w:eastAsia="Times New Roman" w:hAnsi="Tahoma" w:cs="Tahoma"/>
          <w:b/>
          <w:bCs/>
          <w:color w:val="0070C0"/>
          <w:sz w:val="24"/>
          <w:szCs w:val="16"/>
          <w:lang w:eastAsia="es-ES"/>
        </w:rPr>
      </w:pPr>
      <w:r w:rsidRPr="008906D3">
        <w:rPr>
          <w:rFonts w:ascii="Tahoma" w:eastAsia="Times New Roman" w:hAnsi="Tahoma" w:cs="Tahoma"/>
          <w:b/>
          <w:bCs/>
          <w:noProof/>
          <w:color w:val="FFFFFF" w:themeColor="background1"/>
          <w:sz w:val="14"/>
          <w:szCs w:val="14"/>
          <w:lang w:val="es-EC" w:eastAsia="es-EC"/>
        </w:rPr>
        <mc:AlternateContent>
          <mc:Choice Requires="wps">
            <w:drawing>
              <wp:anchor distT="0" distB="0" distL="114300" distR="114300" simplePos="0" relativeHeight="251670528" behindDoc="1" locked="0" layoutInCell="1" allowOverlap="1" wp14:anchorId="0F9FFFD3" wp14:editId="0825F176">
                <wp:simplePos x="0" y="0"/>
                <wp:positionH relativeFrom="column">
                  <wp:posOffset>-925830</wp:posOffset>
                </wp:positionH>
                <wp:positionV relativeFrom="paragraph">
                  <wp:posOffset>157480</wp:posOffset>
                </wp:positionV>
                <wp:extent cx="7258050" cy="254000"/>
                <wp:effectExtent l="57150" t="19050" r="38100" b="88900"/>
                <wp:wrapNone/>
                <wp:docPr id="13" name="Rounded Rectangle 13"/>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3" o:spid="_x0000_s1026" style="position:absolute;margin-left:-72.9pt;margin-top:12.4pt;width:571.5pt;height:20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470703" w:rsidRPr="008906D3" w:rsidRDefault="00470703" w:rsidP="008906D3">
      <w:pPr>
        <w:spacing w:after="0" w:line="240" w:lineRule="auto"/>
        <w:rPr>
          <w:rFonts w:ascii="Tahoma" w:eastAsia="Times New Roman" w:hAnsi="Tahoma" w:cs="Tahoma"/>
          <w:b/>
          <w:bCs/>
          <w:color w:val="FFFFFF" w:themeColor="background1"/>
          <w:sz w:val="24"/>
          <w:szCs w:val="16"/>
          <w:lang w:eastAsia="es-ES"/>
        </w:rPr>
      </w:pPr>
      <w:r w:rsidRPr="008906D3">
        <w:rPr>
          <w:rFonts w:ascii="Tahoma" w:eastAsia="Times New Roman" w:hAnsi="Tahoma" w:cs="Tahoma"/>
          <w:b/>
          <w:bCs/>
          <w:color w:val="FFFFFF" w:themeColor="background1"/>
          <w:sz w:val="24"/>
          <w:szCs w:val="16"/>
          <w:lang w:eastAsia="es-ES"/>
        </w:rPr>
        <w:t>SERVICIO DE RENTAS INTERNAS: </w:t>
      </w:r>
    </w:p>
    <w:p w:rsidR="00AD7D8C" w:rsidRDefault="00AD7D8C" w:rsidP="008906D3">
      <w:pPr>
        <w:spacing w:after="0" w:line="240" w:lineRule="auto"/>
        <w:jc w:val="center"/>
        <w:rPr>
          <w:rFonts w:ascii="Tahoma" w:eastAsia="Times New Roman" w:hAnsi="Tahoma" w:cs="Tahoma"/>
          <w:b/>
          <w:bCs/>
          <w:color w:val="000000"/>
          <w:sz w:val="16"/>
          <w:szCs w:val="16"/>
          <w:lang w:eastAsia="es-ES"/>
        </w:rPr>
      </w:pPr>
    </w:p>
    <w:p w:rsidR="008906D3" w:rsidRPr="008906D3" w:rsidRDefault="008906D3" w:rsidP="008906D3">
      <w:pPr>
        <w:spacing w:after="0" w:line="240" w:lineRule="auto"/>
        <w:jc w:val="center"/>
        <w:rPr>
          <w:rFonts w:ascii="Tahoma" w:eastAsia="Times New Roman" w:hAnsi="Tahoma" w:cs="Tahoma"/>
          <w:b/>
          <w:bCs/>
          <w:color w:val="000000"/>
          <w:sz w:val="16"/>
          <w:szCs w:val="16"/>
          <w:lang w:eastAsia="es-ES"/>
        </w:rPr>
      </w:pPr>
    </w:p>
    <w:p w:rsidR="00470703" w:rsidRPr="008906D3" w:rsidRDefault="00470703" w:rsidP="008906D3">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Suplemento </w:t>
      </w:r>
      <w:r w:rsidR="00FC7EE0"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681, Lunes 01 de Febrero de 2016</w:t>
      </w:r>
    </w:p>
    <w:p w:rsidR="00470703" w:rsidRPr="008906D3" w:rsidRDefault="00470703" w:rsidP="008906D3">
      <w:pPr>
        <w:shd w:val="clear" w:color="auto" w:fill="FFFFFF"/>
        <w:spacing w:after="0" w:line="240" w:lineRule="auto"/>
        <w:jc w:val="center"/>
        <w:rPr>
          <w:rFonts w:ascii="Tahoma" w:eastAsia="Times New Roman" w:hAnsi="Tahoma" w:cs="Tahoma"/>
          <w:b/>
          <w:bCs/>
          <w:color w:val="000000"/>
          <w:sz w:val="16"/>
          <w:szCs w:val="16"/>
          <w:lang w:eastAsia="es-ES"/>
        </w:rPr>
      </w:pPr>
    </w:p>
    <w:p w:rsidR="00FC7EE0" w:rsidRPr="008906D3" w:rsidRDefault="00FC7EE0" w:rsidP="008906D3">
      <w:pPr>
        <w:pStyle w:val="Prrafodelista"/>
        <w:numPr>
          <w:ilvl w:val="0"/>
          <w:numId w:val="15"/>
        </w:numPr>
        <w:shd w:val="clear" w:color="auto" w:fill="FFFFFF"/>
        <w:spacing w:after="0" w:line="240" w:lineRule="auto"/>
        <w:jc w:val="both"/>
        <w:rPr>
          <w:rFonts w:ascii="Tahoma" w:eastAsia="Times New Roman" w:hAnsi="Tahoma" w:cs="Tahoma"/>
          <w:b/>
          <w:bCs/>
          <w:color w:val="010000"/>
          <w:sz w:val="18"/>
          <w:szCs w:val="18"/>
          <w:lang w:eastAsia="es-ES"/>
        </w:rPr>
      </w:pPr>
      <w:r w:rsidRPr="008906D3">
        <w:rPr>
          <w:rFonts w:ascii="Tahoma" w:hAnsi="Tahoma" w:cs="Tahoma"/>
          <w:b/>
          <w:color w:val="0070C0"/>
          <w:sz w:val="18"/>
          <w:szCs w:val="18"/>
        </w:rPr>
        <w:t xml:space="preserve">Resolución </w:t>
      </w:r>
      <w:hyperlink r:id="rId13" w:history="1">
        <w:r w:rsidRPr="008906D3">
          <w:rPr>
            <w:rStyle w:val="Hipervnculo"/>
            <w:rFonts w:ascii="Tahoma" w:hAnsi="Tahoma" w:cs="Tahoma"/>
            <w:b/>
            <w:color w:val="0070C0"/>
            <w:sz w:val="18"/>
            <w:szCs w:val="18"/>
            <w:u w:val="none"/>
            <w:shd w:val="clear" w:color="auto" w:fill="FFFFFF"/>
          </w:rPr>
          <w:t>NAC-DGERCGC16-00000035</w:t>
        </w:r>
      </w:hyperlink>
      <w:r w:rsidRPr="008906D3">
        <w:rPr>
          <w:rFonts w:ascii="Tahoma" w:hAnsi="Tahoma" w:cs="Tahoma"/>
          <w:b/>
          <w:color w:val="0070C0"/>
          <w:sz w:val="18"/>
          <w:szCs w:val="18"/>
          <w:shd w:val="clear" w:color="auto" w:fill="FFFFFF"/>
        </w:rPr>
        <w:t>:</w:t>
      </w:r>
      <w:r w:rsidRPr="008906D3">
        <w:rPr>
          <w:rFonts w:ascii="Tahoma" w:hAnsi="Tahoma" w:cs="Tahoma"/>
          <w:color w:val="0070C0"/>
          <w:sz w:val="18"/>
          <w:szCs w:val="18"/>
          <w:shd w:val="clear" w:color="auto" w:fill="FFFFFF"/>
        </w:rPr>
        <w:t xml:space="preserve"> </w:t>
      </w:r>
      <w:proofErr w:type="spellStart"/>
      <w:r w:rsidRPr="008906D3">
        <w:rPr>
          <w:rFonts w:ascii="Tahoma" w:hAnsi="Tahoma" w:cs="Tahoma"/>
          <w:color w:val="000000"/>
          <w:sz w:val="18"/>
          <w:szCs w:val="18"/>
          <w:shd w:val="clear" w:color="auto" w:fill="FFFFFF"/>
        </w:rPr>
        <w:t>Establécese</w:t>
      </w:r>
      <w:proofErr w:type="spellEnd"/>
      <w:r w:rsidRPr="008906D3">
        <w:rPr>
          <w:rFonts w:ascii="Tahoma" w:hAnsi="Tahoma" w:cs="Tahoma"/>
          <w:color w:val="000000"/>
          <w:sz w:val="18"/>
          <w:szCs w:val="18"/>
          <w:shd w:val="clear" w:color="auto" w:fill="FFFFFF"/>
        </w:rPr>
        <w:t xml:space="preserve"> el procedimiento para obtener la exoneración provisional del impuesto a las tierras rurales</w:t>
      </w:r>
      <w:r w:rsidRPr="008906D3">
        <w:rPr>
          <w:rStyle w:val="apple-converted-space"/>
          <w:rFonts w:ascii="Tahoma" w:hAnsi="Tahoma" w:cs="Tahoma"/>
          <w:color w:val="000000"/>
          <w:sz w:val="18"/>
          <w:szCs w:val="18"/>
          <w:shd w:val="clear" w:color="auto" w:fill="FFFFFF"/>
        </w:rPr>
        <w:t> </w:t>
      </w:r>
    </w:p>
    <w:p w:rsidR="00FC7EE0" w:rsidRPr="008906D3" w:rsidRDefault="00FC7EE0" w:rsidP="008906D3">
      <w:pPr>
        <w:shd w:val="clear" w:color="auto" w:fill="FFFFFF"/>
        <w:spacing w:after="0" w:line="240" w:lineRule="auto"/>
        <w:jc w:val="both"/>
        <w:rPr>
          <w:rFonts w:ascii="Tahoma" w:eastAsia="Times New Roman" w:hAnsi="Tahoma" w:cs="Tahoma"/>
          <w:b/>
          <w:bCs/>
          <w:color w:val="010000"/>
          <w:sz w:val="18"/>
          <w:szCs w:val="18"/>
          <w:lang w:eastAsia="es-ES"/>
        </w:rPr>
      </w:pPr>
    </w:p>
    <w:p w:rsidR="004E5E30" w:rsidRPr="008906D3" w:rsidRDefault="004E5E30" w:rsidP="00F2634A">
      <w:pPr>
        <w:shd w:val="clear" w:color="auto" w:fill="FFFFFF"/>
        <w:spacing w:after="0" w:line="240" w:lineRule="auto"/>
        <w:jc w:val="center"/>
        <w:rPr>
          <w:rFonts w:ascii="Tahoma" w:eastAsia="Times New Roman" w:hAnsi="Tahoma" w:cs="Tahoma"/>
          <w:b/>
          <w:bCs/>
          <w:sz w:val="16"/>
          <w:szCs w:val="16"/>
          <w:lang w:eastAsia="es-ES"/>
        </w:rPr>
        <w:sectPr w:rsidR="004E5E30" w:rsidRPr="008906D3" w:rsidSect="00A76978">
          <w:headerReference w:type="default" r:id="rId14"/>
          <w:footerReference w:type="default" r:id="rId15"/>
          <w:pgSz w:w="11906" w:h="16838"/>
          <w:pgMar w:top="1134" w:right="849" w:bottom="1417" w:left="1276" w:header="708" w:footer="708" w:gutter="0"/>
          <w:cols w:space="708"/>
          <w:docGrid w:linePitch="360"/>
        </w:sectPr>
      </w:pPr>
    </w:p>
    <w:p w:rsidR="00FC7EE0" w:rsidRPr="00F2634A" w:rsidRDefault="00FC7EE0" w:rsidP="008906D3">
      <w:pPr>
        <w:spacing w:after="0" w:line="240" w:lineRule="auto"/>
        <w:jc w:val="center"/>
        <w:rPr>
          <w:rFonts w:ascii="Tahoma" w:eastAsia="Times New Roman" w:hAnsi="Tahoma" w:cs="Tahoma"/>
          <w:b/>
          <w:bCs/>
          <w:sz w:val="14"/>
          <w:szCs w:val="14"/>
          <w:lang w:eastAsia="es-ES"/>
        </w:rPr>
      </w:pPr>
      <w:r w:rsidRPr="00F2634A">
        <w:rPr>
          <w:rFonts w:ascii="Tahoma" w:eastAsia="Times New Roman" w:hAnsi="Tahoma" w:cs="Tahoma"/>
          <w:b/>
          <w:bCs/>
          <w:sz w:val="14"/>
          <w:szCs w:val="14"/>
          <w:lang w:eastAsia="es-ES"/>
        </w:rPr>
        <w:lastRenderedPageBreak/>
        <w:t>Resuelve:</w:t>
      </w:r>
    </w:p>
    <w:p w:rsidR="004E5E30" w:rsidRPr="00F2634A" w:rsidRDefault="00FC7EE0" w:rsidP="008906D3">
      <w:pPr>
        <w:spacing w:after="0" w:line="240" w:lineRule="auto"/>
        <w:jc w:val="both"/>
        <w:rPr>
          <w:rFonts w:ascii="Tahoma" w:eastAsia="Times New Roman" w:hAnsi="Tahoma" w:cs="Tahoma"/>
          <w:b/>
          <w:bCs/>
          <w:sz w:val="14"/>
          <w:szCs w:val="14"/>
          <w:lang w:eastAsia="es-ES"/>
        </w:rPr>
      </w:pPr>
      <w:r w:rsidRPr="00F2634A">
        <w:rPr>
          <w:rFonts w:ascii="Tahoma" w:eastAsia="Times New Roman" w:hAnsi="Tahoma" w:cs="Tahoma"/>
          <w:b/>
          <w:bCs/>
          <w:sz w:val="14"/>
          <w:szCs w:val="14"/>
          <w:lang w:eastAsia="es-ES"/>
        </w:rPr>
        <w:br/>
        <w:t>Establecer el procedimiento para obtener la exoneración provisional del Impuesto a las Tierras Rurales</w:t>
      </w:r>
    </w:p>
    <w:p w:rsidR="00FC7EE0" w:rsidRPr="00F2634A" w:rsidRDefault="00FC7EE0" w:rsidP="008906D3">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1. Objeto.- </w:t>
      </w:r>
      <w:r w:rsidRPr="00F2634A">
        <w:rPr>
          <w:rFonts w:ascii="Tahoma" w:eastAsia="Times New Roman" w:hAnsi="Tahoma" w:cs="Tahoma"/>
          <w:sz w:val="14"/>
          <w:szCs w:val="14"/>
          <w:lang w:eastAsia="es-ES"/>
        </w:rPr>
        <w:t>Establecer el procedimiento para obtener la exoneración provisional para la declaración y pago del Impuesto a las Tierras Rurales.</w:t>
      </w:r>
    </w:p>
    <w:p w:rsidR="00FC7EE0" w:rsidRPr="00F2634A" w:rsidRDefault="00FC7EE0" w:rsidP="008906D3">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2. Solicitud de exoneración provisional.- </w:t>
      </w:r>
      <w:r w:rsidRPr="00F2634A">
        <w:rPr>
          <w:rFonts w:ascii="Tahoma" w:eastAsia="Times New Roman" w:hAnsi="Tahoma" w:cs="Tahoma"/>
          <w:sz w:val="14"/>
          <w:szCs w:val="14"/>
          <w:lang w:eastAsia="es-ES"/>
        </w:rPr>
        <w:t>Hasta que el catastro al que se hace mención en el artículo 177 Ley Reformatoria para la Equidad Tributaria en el Ecuador sea remitido al Servicio de Rentas Internas, los sujetos pasivos de este impuesto que tuvieran derecho a alguna de sus exoneraciones, en forma previa a la declaración y pago del impuesto, en caso de no contar con la certificación definitiva del organismo competente, deberán ingresar la respectiva solicitud de exoneración provisional al Servicio de Rentas Internas, la misma que se aplicará para el ejercicio fiscal en curso y que deberá contener obligatoriamente los datos del sujeto pasivo así como la información detallada de cada predio conforme a los formatos establecidos por esta Administración Tributaria.</w:t>
      </w:r>
    </w:p>
    <w:p w:rsidR="00FC7EE0" w:rsidRPr="00F2634A" w:rsidRDefault="00FC7EE0" w:rsidP="008906D3">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3. Vigencia.- </w:t>
      </w:r>
      <w:r w:rsidRPr="00F2634A">
        <w:rPr>
          <w:rFonts w:ascii="Tahoma" w:eastAsia="Times New Roman" w:hAnsi="Tahoma" w:cs="Tahoma"/>
          <w:sz w:val="14"/>
          <w:szCs w:val="14"/>
          <w:lang w:eastAsia="es-ES"/>
        </w:rPr>
        <w:t>La exoneración provisional tendrá vigencia por el término de 180 días contados a partir de la fecha de la solicitud del sujeto pasivo, tiempo en el cual deberá obtener la certificación definitiva de exoneración emitida por el organismo competente.</w:t>
      </w:r>
    </w:p>
    <w:p w:rsidR="00FC7EE0" w:rsidRPr="00F2634A" w:rsidRDefault="00FC7EE0" w:rsidP="008906D3">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t>Por una sola vez se podrá solicitar una ampliación a la exoneración provisional de hasta 30 días.</w:t>
      </w:r>
    </w:p>
    <w:p w:rsidR="00FC7EE0" w:rsidRPr="00F2634A" w:rsidRDefault="00FC7EE0" w:rsidP="008906D3">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4. Declaración y pago del impuesto a las tierras rurales.- </w:t>
      </w:r>
      <w:r w:rsidRPr="00F2634A">
        <w:rPr>
          <w:rFonts w:ascii="Tahoma" w:eastAsia="Times New Roman" w:hAnsi="Tahoma" w:cs="Tahoma"/>
          <w:sz w:val="14"/>
          <w:szCs w:val="14"/>
          <w:lang w:eastAsia="es-ES"/>
        </w:rPr>
        <w:t xml:space="preserve">Sin perjuicio de la presentación de la solicitud de exoneración provisional, </w:t>
      </w:r>
      <w:r w:rsidRPr="00F2634A">
        <w:rPr>
          <w:rFonts w:ascii="Tahoma" w:eastAsia="Times New Roman" w:hAnsi="Tahoma" w:cs="Tahoma"/>
          <w:sz w:val="14"/>
          <w:szCs w:val="14"/>
          <w:lang w:eastAsia="es-ES"/>
        </w:rPr>
        <w:lastRenderedPageBreak/>
        <w:t>el sujeto pasivo deberá efectuar la declaración; de ser el caso pagar el impuesto a las tierras rurales dentro del plazo previsto en la normativa correspondiente.</w:t>
      </w:r>
    </w:p>
    <w:p w:rsidR="004E5E30" w:rsidRPr="00F2634A" w:rsidRDefault="00FC7EE0" w:rsidP="008906D3">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t>En caso de existir diferencias entre el número de hectáreas de las que se solicitó exoneración provisional y el número de hectáreas efectivamente exoneradas conforme a la información proporcionada a la Administración Tributaria por las entidades competentes, generándose un impuesto mayor al declarado, el sujeto pasivo deberá pagar dicha diferencia mediante la presentación de una declaración sustitutiva.</w:t>
      </w:r>
    </w:p>
    <w:p w:rsidR="00FC7EE0" w:rsidRPr="00F2634A" w:rsidRDefault="00FC7EE0" w:rsidP="008906D3">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t>Los sujetos pasivos que hubieren realizado pagos por concepto del Impuesto a las Tierras Rurales por tierras exoneradas de este impuesto de acuerdo al certificado de exoneración emitido por los organismos competentes, podrán presentar el correspondiente reclamo de pago indebido o pago en exceso de acuerdo a las disposiciones del Código Tributario.</w:t>
      </w:r>
    </w:p>
    <w:p w:rsidR="00FC7EE0" w:rsidRPr="00F2634A" w:rsidRDefault="00FC7EE0" w:rsidP="008906D3">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5. Control Posterior.- </w:t>
      </w:r>
      <w:r w:rsidRPr="00F2634A">
        <w:rPr>
          <w:rFonts w:ascii="Tahoma" w:eastAsia="Times New Roman" w:hAnsi="Tahoma" w:cs="Tahoma"/>
          <w:sz w:val="14"/>
          <w:szCs w:val="14"/>
          <w:lang w:eastAsia="es-ES"/>
        </w:rPr>
        <w:t>La Administración Tributaria se reserva el derecho de ejercer las facultades previstas en el Código Tributario en caso de encontrar inconsistencias entre la información proporcionada y la certificada por el organismo competente.</w:t>
      </w:r>
    </w:p>
    <w:p w:rsidR="00FC7EE0" w:rsidRPr="00F2634A" w:rsidRDefault="00FC7EE0" w:rsidP="008906D3">
      <w:pPr>
        <w:spacing w:after="0" w:line="240" w:lineRule="auto"/>
        <w:jc w:val="both"/>
        <w:rPr>
          <w:rFonts w:ascii="Tahoma" w:eastAsia="Times New Roman" w:hAnsi="Tahoma" w:cs="Tahoma"/>
          <w:sz w:val="14"/>
          <w:szCs w:val="14"/>
          <w:u w:val="single"/>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DISPOSICIÓN TRANSITORIA ÚNICA.- </w:t>
      </w:r>
      <w:r w:rsidRPr="00F2634A">
        <w:rPr>
          <w:rFonts w:ascii="Tahoma" w:eastAsia="Times New Roman" w:hAnsi="Tahoma" w:cs="Tahoma"/>
          <w:sz w:val="14"/>
          <w:szCs w:val="14"/>
          <w:lang w:eastAsia="es-ES"/>
        </w:rPr>
        <w:t>La solicitud de exoneración provisional del Impuesto a las Tierras Rurales se debe presentar en las oficinas del Servicio de Rentas Internas a nivel nacional, hasta que se realice el desarrollo tecnológico para la implementación del servicio en línea a través del portal web </w:t>
      </w:r>
      <w:hyperlink r:id="rId16" w:history="1">
        <w:r w:rsidR="008906D3" w:rsidRPr="00F2634A">
          <w:rPr>
            <w:rStyle w:val="Hipervnculo"/>
            <w:rFonts w:ascii="Tahoma" w:eastAsia="Times New Roman" w:hAnsi="Tahoma" w:cs="Tahoma"/>
            <w:sz w:val="14"/>
            <w:szCs w:val="14"/>
            <w:lang w:eastAsia="es-ES"/>
          </w:rPr>
          <w:t>www.sri.gob.ec</w:t>
        </w:r>
      </w:hyperlink>
    </w:p>
    <w:p w:rsidR="004E5E30" w:rsidRPr="00F2634A" w:rsidRDefault="00FC7EE0" w:rsidP="008906D3">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DISPOSICIÓN FINAL.- </w:t>
      </w:r>
      <w:r w:rsidRPr="00F2634A">
        <w:rPr>
          <w:rFonts w:ascii="Tahoma" w:eastAsia="Times New Roman" w:hAnsi="Tahoma" w:cs="Tahoma"/>
          <w:sz w:val="14"/>
          <w:szCs w:val="14"/>
          <w:lang w:eastAsia="es-ES"/>
        </w:rPr>
        <w:t>La presente Resolución entrará en vigencia a partir del día siguiente al de su publicación en el Registro Oficial.</w:t>
      </w:r>
    </w:p>
    <w:p w:rsidR="004E5E30" w:rsidRPr="008906D3" w:rsidRDefault="004E5E30" w:rsidP="008906D3">
      <w:pPr>
        <w:spacing w:after="0" w:line="240" w:lineRule="auto"/>
        <w:jc w:val="both"/>
        <w:rPr>
          <w:rFonts w:ascii="Tahoma" w:hAnsi="Tahoma" w:cs="Tahoma"/>
          <w:sz w:val="16"/>
          <w:szCs w:val="16"/>
        </w:rPr>
        <w:sectPr w:rsidR="004E5E30" w:rsidRPr="008906D3" w:rsidSect="004E5E30">
          <w:type w:val="continuous"/>
          <w:pgSz w:w="11906" w:h="16838"/>
          <w:pgMar w:top="1134" w:right="849" w:bottom="1417" w:left="1276" w:header="708" w:footer="708" w:gutter="0"/>
          <w:cols w:num="2" w:space="425"/>
          <w:docGrid w:linePitch="360"/>
        </w:sectPr>
      </w:pPr>
    </w:p>
    <w:p w:rsidR="002D7DDC" w:rsidRPr="00F2634A" w:rsidRDefault="002D7DDC" w:rsidP="00F2634A">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F2634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lastRenderedPageBreak/>
        <w:t>Boletín Diario Suplemento No. 690,</w:t>
      </w:r>
      <w:r w:rsidR="00F2634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F2634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Lunes 15 de Febrero de 2016</w:t>
      </w:r>
    </w:p>
    <w:p w:rsidR="00F2634A" w:rsidRDefault="00F2634A" w:rsidP="00F2634A">
      <w:pPr>
        <w:pStyle w:val="Prrafodelista"/>
        <w:shd w:val="clear" w:color="auto" w:fill="FFFFFF"/>
        <w:spacing w:after="0" w:line="240" w:lineRule="auto"/>
        <w:jc w:val="both"/>
        <w:rPr>
          <w:rFonts w:ascii="Tahoma" w:hAnsi="Tahoma" w:cs="Tahoma"/>
          <w:b/>
          <w:color w:val="0070C0"/>
          <w:sz w:val="18"/>
          <w:szCs w:val="18"/>
        </w:rPr>
      </w:pPr>
    </w:p>
    <w:p w:rsidR="002D7DDC" w:rsidRPr="00F2634A" w:rsidRDefault="00F2634A" w:rsidP="00F2634A">
      <w:pPr>
        <w:pStyle w:val="Prrafodelista"/>
        <w:numPr>
          <w:ilvl w:val="0"/>
          <w:numId w:val="15"/>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Resolución </w:t>
      </w:r>
      <w:hyperlink r:id="rId17" w:history="1">
        <w:r w:rsidR="002D7DDC" w:rsidRPr="00F2634A">
          <w:rPr>
            <w:rFonts w:ascii="Tahoma" w:hAnsi="Tahoma" w:cs="Tahoma"/>
            <w:b/>
            <w:color w:val="0070C0"/>
            <w:sz w:val="18"/>
            <w:szCs w:val="18"/>
          </w:rPr>
          <w:t>NAC-DGERCGC16-00000067</w:t>
        </w:r>
      </w:hyperlink>
      <w:r w:rsidR="002D7DDC" w:rsidRPr="00F2634A">
        <w:rPr>
          <w:rFonts w:ascii="Tahoma" w:hAnsi="Tahoma" w:cs="Tahoma"/>
          <w:b/>
          <w:color w:val="0070C0"/>
          <w:sz w:val="18"/>
          <w:szCs w:val="18"/>
        </w:rPr>
        <w:t xml:space="preserve">: </w:t>
      </w:r>
      <w:r w:rsidR="002D7DDC" w:rsidRPr="00F2634A">
        <w:rPr>
          <w:rFonts w:ascii="Tahoma" w:hAnsi="Tahoma" w:cs="Tahoma"/>
          <w:sz w:val="18"/>
          <w:szCs w:val="18"/>
        </w:rPr>
        <w:t>Apruébese el “Formulario 102 para la declaración del Impuesto a la Renta de personas naturales y sucesiones indivisas obligadas a llevar contabilidad” y el “Formulario 102A para la declaración del Impuesto a la Renta de personas naturales y sucesiones indivisas no obligadas a llevar contabilidad”</w:t>
      </w:r>
    </w:p>
    <w:p w:rsidR="002D7DDC" w:rsidRPr="008906D3" w:rsidRDefault="002D7DDC" w:rsidP="002D7DDC">
      <w:pPr>
        <w:shd w:val="clear" w:color="auto" w:fill="FFFFFF"/>
        <w:spacing w:after="0" w:line="240" w:lineRule="auto"/>
        <w:jc w:val="center"/>
        <w:rPr>
          <w:rFonts w:ascii="Tahoma" w:hAnsi="Tahoma" w:cs="Tahoma"/>
          <w:color w:val="000000"/>
          <w:sz w:val="14"/>
          <w:szCs w:val="14"/>
          <w:shd w:val="clear" w:color="auto" w:fill="FFFFFF"/>
        </w:rPr>
      </w:pPr>
    </w:p>
    <w:p w:rsidR="00F2634A" w:rsidRDefault="00F2634A" w:rsidP="002D7DDC">
      <w:pPr>
        <w:shd w:val="clear" w:color="auto" w:fill="FFFFFF"/>
        <w:spacing w:after="0" w:line="240" w:lineRule="auto"/>
        <w:jc w:val="center"/>
        <w:rPr>
          <w:rFonts w:ascii="Tahoma" w:eastAsia="Times New Roman" w:hAnsi="Tahoma" w:cs="Tahoma"/>
          <w:b/>
          <w:bCs/>
          <w:color w:val="010000"/>
          <w:sz w:val="14"/>
          <w:szCs w:val="14"/>
          <w:lang w:eastAsia="es-ES"/>
        </w:rPr>
        <w:sectPr w:rsidR="00F2634A" w:rsidSect="008906D3">
          <w:type w:val="continuous"/>
          <w:pgSz w:w="11906" w:h="16838"/>
          <w:pgMar w:top="1417" w:right="849" w:bottom="993" w:left="1276" w:header="708" w:footer="708" w:gutter="0"/>
          <w:cols w:space="282"/>
          <w:docGrid w:linePitch="360"/>
        </w:sectPr>
      </w:pPr>
    </w:p>
    <w:p w:rsidR="002D7DDC" w:rsidRPr="008906D3" w:rsidRDefault="002D7DDC" w:rsidP="00F2634A">
      <w:pPr>
        <w:shd w:val="clear" w:color="auto" w:fill="FFFFFF"/>
        <w:spacing w:after="0" w:line="240" w:lineRule="auto"/>
        <w:jc w:val="center"/>
        <w:rPr>
          <w:rFonts w:ascii="Tahoma" w:eastAsia="Times New Roman" w:hAnsi="Tahoma" w:cs="Tahoma"/>
          <w:color w:val="010000"/>
          <w:sz w:val="14"/>
          <w:szCs w:val="14"/>
          <w:lang w:eastAsia="es-ES"/>
        </w:rPr>
      </w:pPr>
      <w:r w:rsidRPr="008906D3">
        <w:rPr>
          <w:rFonts w:ascii="Tahoma" w:eastAsia="Times New Roman" w:hAnsi="Tahoma" w:cs="Tahoma"/>
          <w:b/>
          <w:bCs/>
          <w:color w:val="010000"/>
          <w:sz w:val="14"/>
          <w:szCs w:val="14"/>
          <w:lang w:eastAsia="es-ES"/>
        </w:rPr>
        <w:lastRenderedPageBreak/>
        <w:t>Considerando: </w:t>
      </w:r>
      <w:r w:rsidRPr="008906D3">
        <w:rPr>
          <w:rFonts w:ascii="Tahoma" w:eastAsia="Times New Roman" w:hAnsi="Tahoma" w:cs="Tahoma"/>
          <w:b/>
          <w:bCs/>
          <w:color w:val="010000"/>
          <w:sz w:val="14"/>
          <w:szCs w:val="14"/>
          <w:lang w:eastAsia="es-ES"/>
        </w:rPr>
        <w:br/>
      </w: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t>Que el artículo 83 de la Constitución de la República del Ecuador establece que son deberes y responsabilidades de los habitantes, acatar y cumplir con la Constitución, la ley y las decisiones legítimas de autoridad competente y pagar los tributos establecidos por ley;</w:t>
      </w:r>
    </w:p>
    <w:p w:rsidR="00F2634A" w:rsidRDefault="00F2634A" w:rsidP="00F2634A">
      <w:pPr>
        <w:spacing w:after="0" w:line="240" w:lineRule="auto"/>
        <w:jc w:val="both"/>
        <w:rPr>
          <w:rFonts w:ascii="Tahoma" w:eastAsia="Times New Roman" w:hAnsi="Tahoma" w:cs="Tahoma"/>
          <w:color w:val="010000"/>
          <w:sz w:val="14"/>
          <w:szCs w:val="14"/>
          <w:shd w:val="clear" w:color="auto" w:fill="FFFFFF"/>
          <w:lang w:eastAsia="es-ES"/>
        </w:rPr>
      </w:pP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t>Que conforme el artículo 226 de la Constitución de la República del Ecuador,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el artículo 300 </w:t>
      </w:r>
      <w:r w:rsidRPr="008906D3">
        <w:rPr>
          <w:rFonts w:ascii="Tahoma" w:eastAsia="Times New Roman" w:hAnsi="Tahoma" w:cs="Tahoma"/>
          <w:i/>
          <w:iCs/>
          <w:color w:val="010000"/>
          <w:sz w:val="14"/>
          <w:szCs w:val="14"/>
          <w:shd w:val="clear" w:color="auto" w:fill="FFFFFF"/>
          <w:lang w:eastAsia="es-ES"/>
        </w:rPr>
        <w:t>ibídem</w:t>
      </w:r>
      <w:r w:rsidRPr="008906D3">
        <w:rPr>
          <w:rFonts w:ascii="Tahoma" w:eastAsia="Times New Roman" w:hAnsi="Tahoma" w:cs="Tahoma"/>
          <w:color w:val="010000"/>
          <w:sz w:val="14"/>
          <w:szCs w:val="14"/>
          <w:shd w:val="clear" w:color="auto" w:fill="FFFFFF"/>
          <w:lang w:eastAsia="es-ES"/>
        </w:rPr>
        <w:t>, establece que el Estado garantizará que los servicios públicos y su provisión respondan a los principios de obligatoriedad, generalidad, uniformidad, eficiencia, responsabilidad, universalidad, accesibilidad, regularidad, continuidad y calidad;</w:t>
      </w: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p>
    <w:p w:rsidR="00F2634A" w:rsidRDefault="00F2634A" w:rsidP="00F2634A">
      <w:pPr>
        <w:spacing w:after="0" w:line="240" w:lineRule="auto"/>
        <w:jc w:val="both"/>
        <w:rPr>
          <w:rFonts w:ascii="Tahoma" w:eastAsia="Times New Roman" w:hAnsi="Tahoma" w:cs="Tahoma"/>
          <w:color w:val="010000"/>
          <w:sz w:val="14"/>
          <w:szCs w:val="14"/>
          <w:shd w:val="clear" w:color="auto" w:fill="FFFFFF"/>
          <w:lang w:eastAsia="es-ES"/>
        </w:rPr>
      </w:pP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t>Que de acuerdo a lo previsto en el artículo 7 del Código Tributario, en concordancia con el artículo 8 de la Ley de Creación del Servicio de Rentas Internas, es facultad de la Dirección General expedir mediante resoluciones, circulares o disposiciones de carácter general y obligatorio, necesarias para la aplicación de las normas legales y reglamentarias;</w:t>
      </w: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conforme lo manifiesta el artículo 73 del Código Tributario, la actuación de la Administración Tributaria deberá desarrollarse con arreglo a los principios de simplificación, celeridad y eficacia;</w:t>
      </w: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los literales d) y e) del numeral 1 del artículo 96 del Código Tributario dispone que son deberes formales de los contribuyentes o responsables, presentar las declaraciones que correspondan y cumplir con los deberes específicos que la respectiva ley tributaria establece, respectivamente;</w:t>
      </w: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lastRenderedPageBreak/>
        <w:br/>
        <w:t>Que el artículo 70 del Reglamento para la aplicación de la Ley de Régimen Tributario Interno, establece que la declaración del Impuesto a la Renta deberá efectuarse en la forma y contenido que, mediante resolución de carácter general defina la Directora o Director General del Servicio de Rentas Internas y,</w:t>
      </w:r>
    </w:p>
    <w:p w:rsidR="00F2634A"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es deber de la Administración Tributaria emitir las disposiciones normativas necesarias para facilitar el cumplimiento de las obligaciones tributarias y deberes formales, así como, para fortalecer el control respecto de su adecuado y oportuno cumplimiento.</w:t>
      </w:r>
    </w:p>
    <w:p w:rsidR="002D7DDC" w:rsidRPr="008906D3" w:rsidRDefault="002D7DDC" w:rsidP="00F2634A">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En ejercicio de sus facultades legales,</w:t>
      </w:r>
    </w:p>
    <w:p w:rsidR="00F2634A" w:rsidRDefault="00F2634A" w:rsidP="00F2634A">
      <w:pPr>
        <w:spacing w:after="0" w:line="240" w:lineRule="auto"/>
        <w:jc w:val="both"/>
        <w:rPr>
          <w:rFonts w:ascii="Tahoma" w:eastAsia="Times New Roman" w:hAnsi="Tahoma" w:cs="Tahoma"/>
          <w:b/>
          <w:bCs/>
          <w:color w:val="010000"/>
          <w:sz w:val="14"/>
          <w:szCs w:val="14"/>
          <w:shd w:val="clear" w:color="auto" w:fill="FFFFFF"/>
          <w:lang w:eastAsia="es-ES"/>
        </w:rPr>
      </w:pPr>
    </w:p>
    <w:p w:rsidR="002D7DDC" w:rsidRPr="008906D3" w:rsidRDefault="002D7DDC" w:rsidP="00F2634A">
      <w:pPr>
        <w:spacing w:after="0" w:line="240" w:lineRule="auto"/>
        <w:jc w:val="center"/>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b/>
          <w:bCs/>
          <w:color w:val="010000"/>
          <w:sz w:val="14"/>
          <w:szCs w:val="14"/>
          <w:shd w:val="clear" w:color="auto" w:fill="FFFFFF"/>
          <w:lang w:eastAsia="es-ES"/>
        </w:rPr>
        <w:t>Resuelve:</w:t>
      </w: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b/>
          <w:bCs/>
          <w:i/>
          <w:iCs/>
          <w:color w:val="010000"/>
          <w:sz w:val="14"/>
          <w:szCs w:val="14"/>
          <w:shd w:val="clear" w:color="auto" w:fill="FFFFFF"/>
          <w:lang w:eastAsia="es-ES"/>
        </w:rPr>
        <w:t>Aprobar el “Formulario 102 para la declaración</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del Impuesto a la Renta de personas naturales y</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sucesiones indivisas obligadas a llevar contabilidad” y</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el “Formulario 102A para la declaración del Impuesto a</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la Renta de personas naturales y sucesiones indivisas no</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obligadas a llevar contabilidad” </w:t>
      </w:r>
      <w:r w:rsidRPr="008906D3">
        <w:rPr>
          <w:rFonts w:ascii="Tahoma" w:eastAsia="Times New Roman" w:hAnsi="Tahoma" w:cs="Tahoma"/>
          <w:b/>
          <w:bCs/>
          <w:i/>
          <w:iCs/>
          <w:color w:val="010000"/>
          <w:sz w:val="14"/>
          <w:szCs w:val="14"/>
          <w:shd w:val="clear" w:color="auto" w:fill="FFFFFF"/>
          <w:lang w:eastAsia="es-ES"/>
        </w:rPr>
        <w:br/>
      </w:r>
    </w:p>
    <w:p w:rsidR="00F2634A" w:rsidRDefault="002D7DDC" w:rsidP="00F2634A">
      <w:pPr>
        <w:shd w:val="clear" w:color="auto" w:fill="FFFFFF"/>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b/>
          <w:bCs/>
          <w:color w:val="010000"/>
          <w:sz w:val="14"/>
          <w:szCs w:val="14"/>
          <w:shd w:val="clear" w:color="auto" w:fill="FFFFFF"/>
          <w:lang w:eastAsia="es-ES"/>
        </w:rPr>
        <w:t>Artículo Único. Objeto.- </w:t>
      </w:r>
      <w:r w:rsidRPr="008906D3">
        <w:rPr>
          <w:rFonts w:ascii="Tahoma" w:eastAsia="Times New Roman" w:hAnsi="Tahoma" w:cs="Tahoma"/>
          <w:color w:val="010000"/>
          <w:sz w:val="14"/>
          <w:szCs w:val="14"/>
          <w:shd w:val="clear" w:color="auto" w:fill="FFFFFF"/>
          <w:lang w:eastAsia="es-ES"/>
        </w:rPr>
        <w:t>Apruébense los siguientes formularios:</w:t>
      </w:r>
      <w:r w:rsidR="00F2634A">
        <w:rPr>
          <w:rFonts w:ascii="Tahoma" w:eastAsia="Times New Roman" w:hAnsi="Tahoma" w:cs="Tahoma"/>
          <w:color w:val="010000"/>
          <w:sz w:val="14"/>
          <w:szCs w:val="14"/>
          <w:shd w:val="clear" w:color="auto" w:fill="FFFFFF"/>
          <w:lang w:eastAsia="es-ES"/>
        </w:rPr>
        <w:t xml:space="preserve"> </w:t>
      </w:r>
      <w:r w:rsidRPr="008906D3">
        <w:rPr>
          <w:rFonts w:ascii="Tahoma" w:eastAsia="Times New Roman" w:hAnsi="Tahoma" w:cs="Tahoma"/>
          <w:i/>
          <w:iCs/>
          <w:color w:val="010000"/>
          <w:sz w:val="14"/>
          <w:szCs w:val="14"/>
          <w:shd w:val="clear" w:color="auto" w:fill="FFFFFF"/>
          <w:lang w:eastAsia="es-ES"/>
        </w:rPr>
        <w:t>“Formulario 102 para la declaración del Impuesto a la Renta de personas naturales y sucesiones indivisas obligadas a llevar contabilidad” y el “Formulario 102A para la declaración del Impuesto a la Renta de personas naturales y sucesiones indivisas no obligadas a llevar contabilidad”, </w:t>
      </w:r>
      <w:r w:rsidRPr="008906D3">
        <w:rPr>
          <w:rFonts w:ascii="Tahoma" w:eastAsia="Times New Roman" w:hAnsi="Tahoma" w:cs="Tahoma"/>
          <w:color w:val="010000"/>
          <w:sz w:val="14"/>
          <w:szCs w:val="14"/>
          <w:shd w:val="clear" w:color="auto" w:fill="FFFFFF"/>
          <w:lang w:eastAsia="es-ES"/>
        </w:rPr>
        <w:t>anexos a la presente resolución y parte integrante de la misma.</w:t>
      </w:r>
    </w:p>
    <w:p w:rsidR="00F2634A" w:rsidRDefault="002D7DDC" w:rsidP="00F2634A">
      <w:pPr>
        <w:shd w:val="clear" w:color="auto" w:fill="FFFFFF"/>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b/>
          <w:bCs/>
          <w:color w:val="010000"/>
          <w:sz w:val="14"/>
          <w:szCs w:val="14"/>
          <w:shd w:val="clear" w:color="auto" w:fill="FFFFFF"/>
          <w:lang w:eastAsia="es-ES"/>
        </w:rPr>
        <w:t>Disposición Transitoria Única.- </w:t>
      </w:r>
      <w:r w:rsidRPr="008906D3">
        <w:rPr>
          <w:rFonts w:ascii="Tahoma" w:eastAsia="Times New Roman" w:hAnsi="Tahoma" w:cs="Tahoma"/>
          <w:color w:val="010000"/>
          <w:sz w:val="14"/>
          <w:szCs w:val="14"/>
          <w:shd w:val="clear" w:color="auto" w:fill="FFFFFF"/>
          <w:lang w:eastAsia="es-ES"/>
        </w:rPr>
        <w:t>Se podrá realizar la declaración del Impuesto a la Renta en el formulario aprobado en esta resolución a partir del 20 de febrero de 2016 y se la recibirá en los plazos que correspondan de conformidad con la normativa vigente.</w:t>
      </w:r>
    </w:p>
    <w:p w:rsidR="00F2634A" w:rsidRDefault="002D7DDC" w:rsidP="00F2634A">
      <w:pPr>
        <w:shd w:val="clear" w:color="auto" w:fill="FFFFFF"/>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b/>
          <w:bCs/>
          <w:color w:val="010000"/>
          <w:sz w:val="14"/>
          <w:szCs w:val="14"/>
          <w:shd w:val="clear" w:color="auto" w:fill="FFFFFF"/>
          <w:lang w:eastAsia="es-ES"/>
        </w:rPr>
        <w:t>Disposición Derogatoria Única.- </w:t>
      </w:r>
      <w:r w:rsidRPr="008906D3">
        <w:rPr>
          <w:rFonts w:ascii="Tahoma" w:eastAsia="Times New Roman" w:hAnsi="Tahoma" w:cs="Tahoma"/>
          <w:color w:val="010000"/>
          <w:sz w:val="14"/>
          <w:szCs w:val="14"/>
          <w:shd w:val="clear" w:color="auto" w:fill="FFFFFF"/>
          <w:lang w:eastAsia="es-ES"/>
        </w:rPr>
        <w:t>La Resolución NAC-DGERCGC15-00000179, publicada en el Suplemento del Registro Oficial No. 455 de 10 de marzo de 2015.</w:t>
      </w:r>
    </w:p>
    <w:p w:rsidR="002D7DDC" w:rsidRPr="008906D3" w:rsidRDefault="002D7DDC" w:rsidP="00F2634A">
      <w:pPr>
        <w:shd w:val="clear" w:color="auto" w:fill="FFFFFF"/>
        <w:spacing w:after="0" w:line="240" w:lineRule="auto"/>
        <w:jc w:val="both"/>
        <w:rPr>
          <w:rFonts w:ascii="Tahoma" w:hAnsi="Tahoma" w:cs="Tahoma"/>
          <w:sz w:val="14"/>
          <w:szCs w:val="14"/>
        </w:rPr>
      </w:pP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b/>
          <w:bCs/>
          <w:color w:val="010000"/>
          <w:sz w:val="14"/>
          <w:szCs w:val="14"/>
          <w:shd w:val="clear" w:color="auto" w:fill="FFFFFF"/>
          <w:lang w:eastAsia="es-ES"/>
        </w:rPr>
        <w:t>Disposición Final.- </w:t>
      </w:r>
      <w:r w:rsidRPr="008906D3">
        <w:rPr>
          <w:rFonts w:ascii="Tahoma" w:eastAsia="Times New Roman" w:hAnsi="Tahoma" w:cs="Tahoma"/>
          <w:color w:val="010000"/>
          <w:sz w:val="14"/>
          <w:szCs w:val="14"/>
          <w:shd w:val="clear" w:color="auto" w:fill="FFFFFF"/>
          <w:lang w:eastAsia="es-ES"/>
        </w:rPr>
        <w:t>Esta resolución entrará en vigencia a partir del día siguiente al de su publicación en el Registro Oficial.</w:t>
      </w:r>
    </w:p>
    <w:p w:rsidR="002D7DDC" w:rsidRPr="008906D3" w:rsidRDefault="002D7DDC" w:rsidP="00F2634A">
      <w:pPr>
        <w:shd w:val="clear" w:color="auto" w:fill="FFFFFF"/>
        <w:spacing w:after="0" w:line="240" w:lineRule="auto"/>
        <w:jc w:val="both"/>
        <w:rPr>
          <w:rFonts w:ascii="Tahoma" w:eastAsia="Times New Roman" w:hAnsi="Tahoma" w:cs="Tahoma"/>
          <w:b/>
          <w:bCs/>
          <w:color w:val="000000"/>
          <w:sz w:val="14"/>
          <w:szCs w:val="14"/>
          <w:lang w:eastAsia="es-ES"/>
        </w:rPr>
      </w:pPr>
    </w:p>
    <w:p w:rsidR="00F2634A" w:rsidRPr="00F2634A" w:rsidRDefault="00F2634A" w:rsidP="00F2634A">
      <w:pPr>
        <w:shd w:val="clear" w:color="auto" w:fill="FFFFFF"/>
        <w:spacing w:after="0" w:line="240" w:lineRule="auto"/>
        <w:jc w:val="right"/>
        <w:rPr>
          <w:rFonts w:ascii="Tahoma" w:eastAsia="Times New Roman" w:hAnsi="Tahoma" w:cs="Tahoma"/>
          <w:i/>
          <w:color w:val="000000"/>
          <w:sz w:val="14"/>
          <w:szCs w:val="14"/>
          <w:lang w:eastAsia="es-ES"/>
        </w:rPr>
        <w:sectPr w:rsidR="00F2634A" w:rsidRPr="00F2634A" w:rsidSect="00F2634A">
          <w:type w:val="continuous"/>
          <w:pgSz w:w="11906" w:h="16838"/>
          <w:pgMar w:top="1417" w:right="849" w:bottom="993" w:left="1276" w:header="708" w:footer="708" w:gutter="0"/>
          <w:cols w:num="2" w:space="282"/>
          <w:docGrid w:linePitch="360"/>
        </w:sectPr>
      </w:pPr>
      <w:r w:rsidRPr="00F2634A">
        <w:rPr>
          <w:rFonts w:ascii="Tahoma" w:eastAsia="Times New Roman" w:hAnsi="Tahoma" w:cs="Tahoma"/>
          <w:i/>
          <w:color w:val="000000"/>
          <w:sz w:val="14"/>
          <w:szCs w:val="14"/>
          <w:lang w:eastAsia="es-ES"/>
        </w:rPr>
        <w:t>(</w:t>
      </w:r>
      <w:r w:rsidRPr="00F2634A">
        <w:rPr>
          <w:rFonts w:ascii="Tahoma" w:eastAsia="Times New Roman" w:hAnsi="Tahoma" w:cs="Tahoma"/>
          <w:b/>
          <w:i/>
          <w:color w:val="000000"/>
          <w:sz w:val="14"/>
          <w:szCs w:val="14"/>
          <w:lang w:eastAsia="es-ES"/>
        </w:rPr>
        <w:t>Nota:</w:t>
      </w:r>
      <w:r w:rsidRPr="00F2634A">
        <w:rPr>
          <w:rFonts w:ascii="Tahoma" w:eastAsia="Times New Roman" w:hAnsi="Tahoma" w:cs="Tahoma"/>
          <w:i/>
          <w:color w:val="000000"/>
          <w:sz w:val="14"/>
          <w:szCs w:val="14"/>
          <w:lang w:eastAsia="es-ES"/>
        </w:rPr>
        <w:t xml:space="preserve"> Los nuevos formularios los puede descargar de la página www.sri.gob.ec)</w:t>
      </w:r>
    </w:p>
    <w:p w:rsidR="002D7DDC" w:rsidRDefault="002D7DDC" w:rsidP="002D7DDC">
      <w:pPr>
        <w:shd w:val="clear" w:color="auto" w:fill="FFFFFF"/>
        <w:spacing w:after="0" w:line="240" w:lineRule="auto"/>
        <w:jc w:val="center"/>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lastRenderedPageBreak/>
        <w:br/>
      </w:r>
    </w:p>
    <w:p w:rsidR="00F2634A" w:rsidRDefault="00F2634A" w:rsidP="002D7DDC">
      <w:pPr>
        <w:shd w:val="clear" w:color="auto" w:fill="FFFFFF"/>
        <w:spacing w:after="0" w:line="240" w:lineRule="auto"/>
        <w:jc w:val="center"/>
        <w:rPr>
          <w:rFonts w:ascii="Tahoma" w:eastAsia="Times New Roman" w:hAnsi="Tahoma" w:cs="Tahoma"/>
          <w:color w:val="000000"/>
          <w:sz w:val="14"/>
          <w:szCs w:val="14"/>
          <w:lang w:eastAsia="es-ES"/>
        </w:rPr>
      </w:pPr>
    </w:p>
    <w:p w:rsidR="00F2634A" w:rsidRPr="008906D3" w:rsidRDefault="00F2634A" w:rsidP="002D7DDC">
      <w:pPr>
        <w:shd w:val="clear" w:color="auto" w:fill="FFFFFF"/>
        <w:spacing w:after="0" w:line="240" w:lineRule="auto"/>
        <w:jc w:val="center"/>
        <w:rPr>
          <w:rFonts w:ascii="Tahoma" w:eastAsia="Times New Roman" w:hAnsi="Tahoma" w:cs="Tahoma"/>
          <w:color w:val="000000"/>
          <w:sz w:val="14"/>
          <w:szCs w:val="14"/>
          <w:lang w:eastAsia="es-ES"/>
        </w:rPr>
      </w:pPr>
      <w:bookmarkStart w:id="0" w:name="_GoBack"/>
    </w:p>
    <w:p w:rsidR="002D7DDC" w:rsidRPr="00F2634A" w:rsidRDefault="002D7DDC" w:rsidP="00F2634A">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F2634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Boletín Diario Suplemento del No. 693,</w:t>
      </w:r>
      <w:r w:rsidR="00F2634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F2634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Jueves 18 de Febrero de 2016</w:t>
      </w:r>
    </w:p>
    <w:p w:rsidR="002D7DDC" w:rsidRPr="00F2634A" w:rsidRDefault="002D7DDC" w:rsidP="00F2634A">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2D7DDC" w:rsidRPr="00F2634A" w:rsidRDefault="00BC06C1" w:rsidP="00F2634A">
      <w:pPr>
        <w:pStyle w:val="Prrafodelista"/>
        <w:numPr>
          <w:ilvl w:val="0"/>
          <w:numId w:val="15"/>
        </w:numPr>
        <w:shd w:val="clear" w:color="auto" w:fill="FFFFFF"/>
        <w:spacing w:after="0" w:line="240" w:lineRule="auto"/>
        <w:jc w:val="both"/>
        <w:rPr>
          <w:rFonts w:ascii="Tahoma" w:hAnsi="Tahoma" w:cs="Tahoma"/>
          <w:sz w:val="18"/>
          <w:szCs w:val="18"/>
        </w:rPr>
      </w:pPr>
      <w:hyperlink r:id="rId18" w:history="1">
        <w:r w:rsidR="002D7DDC" w:rsidRPr="00F2634A">
          <w:rPr>
            <w:rFonts w:ascii="Tahoma" w:hAnsi="Tahoma" w:cs="Tahoma"/>
            <w:b/>
            <w:color w:val="0070C0"/>
            <w:sz w:val="18"/>
            <w:szCs w:val="18"/>
          </w:rPr>
          <w:t>NAC-DGERCGC16-00000082</w:t>
        </w:r>
      </w:hyperlink>
      <w:r w:rsidR="002D7DDC" w:rsidRPr="00F2634A">
        <w:rPr>
          <w:rFonts w:ascii="Tahoma" w:hAnsi="Tahoma" w:cs="Tahoma"/>
          <w:b/>
          <w:color w:val="0070C0"/>
          <w:sz w:val="18"/>
          <w:szCs w:val="18"/>
        </w:rPr>
        <w:t xml:space="preserve">: </w:t>
      </w:r>
      <w:r w:rsidR="002D7DDC" w:rsidRPr="00F2634A">
        <w:rPr>
          <w:rFonts w:ascii="Tahoma" w:hAnsi="Tahoma" w:cs="Tahoma"/>
          <w:sz w:val="18"/>
          <w:szCs w:val="18"/>
        </w:rPr>
        <w:t>Refórmese la Resolución No. NAC-DGERCGC15-00003236, publicada en el Registro Oficial No. 665 de 8 de enero de 2016</w:t>
      </w:r>
    </w:p>
    <w:p w:rsidR="002D7DDC" w:rsidRPr="008906D3" w:rsidRDefault="002D7DDC" w:rsidP="002D7DDC">
      <w:pPr>
        <w:shd w:val="clear" w:color="auto" w:fill="FFFFFF"/>
        <w:spacing w:after="0" w:line="240" w:lineRule="auto"/>
        <w:jc w:val="center"/>
        <w:rPr>
          <w:rFonts w:ascii="Tahoma" w:hAnsi="Tahoma" w:cs="Tahoma"/>
          <w:color w:val="000000"/>
          <w:sz w:val="14"/>
          <w:szCs w:val="14"/>
          <w:shd w:val="clear" w:color="auto" w:fill="FFFFFF"/>
        </w:rPr>
      </w:pPr>
    </w:p>
    <w:p w:rsidR="00F2634A" w:rsidRDefault="00F2634A" w:rsidP="002D7DDC">
      <w:pPr>
        <w:shd w:val="clear" w:color="auto" w:fill="FFFFFF"/>
        <w:spacing w:after="0" w:line="240" w:lineRule="auto"/>
        <w:jc w:val="center"/>
        <w:rPr>
          <w:rFonts w:ascii="Tahoma" w:eastAsia="Times New Roman" w:hAnsi="Tahoma" w:cs="Tahoma"/>
          <w:b/>
          <w:bCs/>
          <w:color w:val="000000"/>
          <w:sz w:val="14"/>
          <w:szCs w:val="14"/>
          <w:lang w:eastAsia="es-ES"/>
        </w:rPr>
        <w:sectPr w:rsidR="00F2634A" w:rsidSect="008906D3">
          <w:type w:val="continuous"/>
          <w:pgSz w:w="11906" w:h="16838"/>
          <w:pgMar w:top="1417" w:right="849" w:bottom="993" w:left="1276" w:header="708" w:footer="708" w:gutter="0"/>
          <w:cols w:space="282"/>
          <w:docGrid w:linePitch="360"/>
        </w:sectPr>
      </w:pPr>
    </w:p>
    <w:p w:rsidR="002D7DDC" w:rsidRPr="008906D3" w:rsidRDefault="002D7DDC" w:rsidP="00F2634A">
      <w:pPr>
        <w:spacing w:after="0" w:line="240" w:lineRule="auto"/>
        <w:jc w:val="both"/>
        <w:rPr>
          <w:rFonts w:ascii="Tahoma" w:eastAsia="Times New Roman" w:hAnsi="Tahoma" w:cs="Tahoma"/>
          <w:sz w:val="14"/>
          <w:szCs w:val="14"/>
          <w:lang w:eastAsia="es-ES"/>
        </w:rPr>
      </w:pPr>
    </w:p>
    <w:p w:rsidR="002D7DDC" w:rsidRPr="008906D3" w:rsidRDefault="002D7DDC" w:rsidP="00F2634A">
      <w:pPr>
        <w:shd w:val="clear" w:color="auto" w:fill="FFFFFF"/>
        <w:spacing w:after="0" w:line="240" w:lineRule="auto"/>
        <w:jc w:val="center"/>
        <w:rPr>
          <w:rFonts w:ascii="Tahoma" w:eastAsia="Times New Roman" w:hAnsi="Tahoma" w:cs="Tahoma"/>
          <w:color w:val="000000"/>
          <w:sz w:val="14"/>
          <w:szCs w:val="14"/>
          <w:lang w:eastAsia="es-ES"/>
        </w:rPr>
      </w:pPr>
      <w:r w:rsidRPr="008906D3">
        <w:rPr>
          <w:rFonts w:ascii="Tahoma" w:eastAsia="Times New Roman" w:hAnsi="Tahoma" w:cs="Tahoma"/>
          <w:b/>
          <w:bCs/>
          <w:color w:val="000000"/>
          <w:sz w:val="14"/>
          <w:szCs w:val="14"/>
          <w:lang w:eastAsia="es-ES"/>
        </w:rPr>
        <w:t>Resuelve:</w:t>
      </w:r>
    </w:p>
    <w:p w:rsidR="00F2634A" w:rsidRDefault="002D7DDC" w:rsidP="00F2634A">
      <w:pPr>
        <w:spacing w:after="0" w:line="240" w:lineRule="auto"/>
        <w:jc w:val="both"/>
        <w:rPr>
          <w:rFonts w:ascii="Tahoma" w:eastAsia="Times New Roman" w:hAnsi="Tahoma" w:cs="Tahoma"/>
          <w:b/>
          <w:bCs/>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Reformar la Resolución No. NAC-DGERCGC15-00003236, que expide las normas que establecen las condiciones, plazos y las excepciones para informar la composición societaria, y aprobar el "Anexo de Accionistas, Partícipes, Socios, Miembros de Directorio y Administradores" y su contenido.</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1. Objeto.- </w:t>
      </w:r>
      <w:r w:rsidRPr="008906D3">
        <w:rPr>
          <w:rFonts w:ascii="Tahoma" w:eastAsia="Times New Roman" w:hAnsi="Tahoma" w:cs="Tahoma"/>
          <w:color w:val="000000"/>
          <w:sz w:val="14"/>
          <w:szCs w:val="14"/>
          <w:shd w:val="clear" w:color="auto" w:fill="FFFFFF"/>
          <w:lang w:eastAsia="es-ES"/>
        </w:rPr>
        <w:t>Reformar la Resolución No. NAC-DGERCGC 15-00003236 publicada en el Registro Oficial No. 665 del 08 de enero de 2016, conforme el siguiente artículo.</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b/>
          <w:bCs/>
          <w:color w:val="000000"/>
          <w:sz w:val="14"/>
          <w:szCs w:val="14"/>
          <w:shd w:val="clear" w:color="auto" w:fill="FFFFFF"/>
          <w:lang w:eastAsia="es-ES"/>
        </w:rPr>
        <w:t>Artículo 2.- </w:t>
      </w:r>
      <w:r w:rsidRPr="008906D3">
        <w:rPr>
          <w:rFonts w:ascii="Tahoma" w:eastAsia="Times New Roman" w:hAnsi="Tahoma" w:cs="Tahoma"/>
          <w:color w:val="000000"/>
          <w:sz w:val="14"/>
          <w:szCs w:val="14"/>
          <w:shd w:val="clear" w:color="auto" w:fill="FFFFFF"/>
          <w:lang w:eastAsia="es-ES"/>
        </w:rPr>
        <w:t>Sustitúyase la Disposición Transitoria Segunda, por la siguiente.</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TRANSITORIA SEGUNDA.- </w:t>
      </w:r>
      <w:r w:rsidRPr="008906D3">
        <w:rPr>
          <w:rFonts w:ascii="Tahoma" w:eastAsia="Times New Roman" w:hAnsi="Tahoma" w:cs="Tahoma"/>
          <w:color w:val="000000"/>
          <w:sz w:val="14"/>
          <w:szCs w:val="14"/>
          <w:shd w:val="clear" w:color="auto" w:fill="FFFFFF"/>
          <w:lang w:eastAsia="es-ES"/>
        </w:rPr>
        <w:t>El contenido de la presente Resolución será aplicable a partir del 01 de febrero del 2017; previo a esta fecha, los sujetos obligados deberán presentar el anexo de acuerdo a lo siguiente:</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1. Sujetos obligados.- </w:t>
      </w:r>
      <w:r w:rsidRPr="008906D3">
        <w:rPr>
          <w:rFonts w:ascii="Tahoma" w:eastAsia="Times New Roman" w:hAnsi="Tahoma" w:cs="Tahoma"/>
          <w:color w:val="000000"/>
          <w:sz w:val="14"/>
          <w:szCs w:val="14"/>
          <w:shd w:val="clear" w:color="auto" w:fill="FFFFFF"/>
          <w:lang w:eastAsia="es-ES"/>
        </w:rPr>
        <w:t xml:space="preserve">Están obligados a presentar este anexo las </w:t>
      </w:r>
      <w:r w:rsidRPr="008906D3">
        <w:rPr>
          <w:rFonts w:ascii="Tahoma" w:eastAsia="Times New Roman" w:hAnsi="Tahoma" w:cs="Tahoma"/>
          <w:color w:val="000000"/>
          <w:sz w:val="14"/>
          <w:szCs w:val="14"/>
          <w:shd w:val="clear" w:color="auto" w:fill="FFFFFF"/>
          <w:lang w:eastAsia="es-ES"/>
        </w:rPr>
        <w:lastRenderedPageBreak/>
        <w:t>sociedades, de conformidad con la definición del artículo 98 de la Ley de Régimen Tributario Interno, las sucursales de sociedades extranjeras residentes en el país y los establecimientos permanentes de sociedades extranjeras no residentes.</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2. Información a reportar.- </w:t>
      </w:r>
      <w:r w:rsidRPr="008906D3">
        <w:rPr>
          <w:rFonts w:ascii="Tahoma" w:eastAsia="Times New Roman" w:hAnsi="Tahoma" w:cs="Tahoma"/>
          <w:color w:val="000000"/>
          <w:sz w:val="14"/>
          <w:szCs w:val="14"/>
          <w:shd w:val="clear" w:color="auto" w:fill="FFFFFF"/>
          <w:lang w:eastAsia="es-ES"/>
        </w:rPr>
        <w:t>Los sujetos obligados conforme al numeral anterior, deberán presentar obligatoriamente ante esta Administración Tributaria, a través del "Anexo de Accionistas, Partícipes, Socios, Miembros de Directorio y Administradores", la siguiente información de sus de sus titulares o beneficiarios de derechos representativos de capital, miembros de directorio y administradores, sean personas naturales o sociedades, según corresponda:</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w:t>
      </w:r>
      <w:r w:rsidRPr="008906D3">
        <w:rPr>
          <w:rFonts w:ascii="Tahoma" w:eastAsia="Times New Roman" w:hAnsi="Tahoma" w:cs="Tahoma"/>
          <w:color w:val="000000"/>
          <w:sz w:val="14"/>
          <w:szCs w:val="14"/>
          <w:shd w:val="clear" w:color="auto" w:fill="FFFFFF"/>
          <w:lang w:eastAsia="es-ES"/>
        </w:rPr>
        <w:t> Nombres y apellidos completos o razón social, número de identificación y número de Registro Único de Contribuyentes (RUC), cuando corresponda.</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b)</w:t>
      </w:r>
      <w:r w:rsidRPr="008906D3">
        <w:rPr>
          <w:rFonts w:ascii="Tahoma" w:eastAsia="Times New Roman" w:hAnsi="Tahoma" w:cs="Tahoma"/>
          <w:color w:val="000000"/>
          <w:sz w:val="14"/>
          <w:szCs w:val="14"/>
          <w:shd w:val="clear" w:color="auto" w:fill="FFFFFF"/>
          <w:lang w:eastAsia="es-ES"/>
        </w:rPr>
        <w:t> Tipo de persona (natural o jurídica), y en el caso de ser persona jurídica extranjera no domiciliada en Ecuador, especificar el tipo de sociedad de que se trate.</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c)</w:t>
      </w:r>
      <w:r w:rsidRPr="008906D3">
        <w:rPr>
          <w:rFonts w:ascii="Tahoma" w:eastAsia="Times New Roman" w:hAnsi="Tahoma" w:cs="Tahoma"/>
          <w:color w:val="000000"/>
          <w:sz w:val="14"/>
          <w:szCs w:val="14"/>
          <w:shd w:val="clear" w:color="auto" w:fill="FFFFFF"/>
          <w:lang w:eastAsia="es-ES"/>
        </w:rPr>
        <w:t xml:space="preserve"> País de domicilio o residencia, dirección, código postal y medios de </w:t>
      </w:r>
      <w:r w:rsidRPr="008906D3">
        <w:rPr>
          <w:rFonts w:ascii="Tahoma" w:eastAsia="Times New Roman" w:hAnsi="Tahoma" w:cs="Tahoma"/>
          <w:color w:val="000000"/>
          <w:sz w:val="14"/>
          <w:szCs w:val="14"/>
          <w:shd w:val="clear" w:color="auto" w:fill="FFFFFF"/>
          <w:lang w:eastAsia="es-ES"/>
        </w:rPr>
        <w:lastRenderedPageBreak/>
        <w:t>contacto.</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w:t>
      </w:r>
      <w:r w:rsidRPr="008906D3">
        <w:rPr>
          <w:rFonts w:ascii="Tahoma" w:eastAsia="Times New Roman" w:hAnsi="Tahoma" w:cs="Tahoma"/>
          <w:color w:val="000000"/>
          <w:sz w:val="14"/>
          <w:szCs w:val="14"/>
          <w:shd w:val="clear" w:color="auto" w:fill="FFFFFF"/>
          <w:lang w:eastAsia="es-ES"/>
        </w:rPr>
        <w:t> En el caso de titulares o beneficiarios de derechos representativos de capital que no tengan domicilio o residencia fiscal en Ecuador, señalar el país o jurisdicción de residencia fiscal.</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e)</w:t>
      </w:r>
      <w:r w:rsidRPr="008906D3">
        <w:rPr>
          <w:rFonts w:ascii="Tahoma" w:eastAsia="Times New Roman" w:hAnsi="Tahoma" w:cs="Tahoma"/>
          <w:color w:val="000000"/>
          <w:sz w:val="14"/>
          <w:szCs w:val="14"/>
          <w:shd w:val="clear" w:color="auto" w:fill="FFFFFF"/>
          <w:lang w:eastAsia="es-ES"/>
        </w:rPr>
        <w:t> Porcentaje de participación correspondiente a cada titular o beneficiario de derechos representativos de capital, según sea el caso.</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f)</w:t>
      </w:r>
      <w:r w:rsidRPr="008906D3">
        <w:rPr>
          <w:rFonts w:ascii="Tahoma" w:eastAsia="Times New Roman" w:hAnsi="Tahoma" w:cs="Tahoma"/>
          <w:color w:val="000000"/>
          <w:sz w:val="14"/>
          <w:szCs w:val="14"/>
          <w:shd w:val="clear" w:color="auto" w:fill="FFFFFF"/>
          <w:lang w:eastAsia="es-ES"/>
        </w:rPr>
        <w:t> Señalamiento respecto de si los titulares o beneficiarios de derechos representativos de capital, miembros de directorio o administradores, de acuerdo a la normativa tributaria ecuatoriana vigente, son o no parte relacionada del sujeto obligado a presentar el Anexo.</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Cuando los titulares o beneficiarios de derechos representativos de capital, miembros de directorio o administradores de las sociedades obligadas a presentar el anexo, sean sociedades extranjeras no domiciliadas en el Ecuador, se deberá a su vez consignar la información de éstas, de conformidad con las disposiciones señaladas en este numeral. La información consignada deberá continuar sucesivamente hasta llegar al nivel en el cual se identifiquen a personas naturales nacionales o extranjeras.</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En el caso de que los sujetos obligados, tengan a su vez como titulares o beneficiarios de derechos representativos de capital, miembros de directorio o administradores a otras sociedades nacionales, sociedades extranjeras residentes en el país, establecimientos permanentes de sociedades extranjeras no residentes, instituciones del Estado, empresas públicas, estados extranjeros o sus instituciones, o misiones y organismos internacionales reconocidos por el estado ecuatoriano; estos serán considerados como su último nivel de información a presentar.</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3. Casos Especiales.- </w:t>
      </w:r>
      <w:r w:rsidRPr="008906D3">
        <w:rPr>
          <w:rFonts w:ascii="Tahoma" w:eastAsia="Times New Roman" w:hAnsi="Tahoma" w:cs="Tahoma"/>
          <w:color w:val="000000"/>
          <w:sz w:val="14"/>
          <w:szCs w:val="14"/>
          <w:shd w:val="clear" w:color="auto" w:fill="FFFFFF"/>
          <w:lang w:eastAsia="es-ES"/>
        </w:rPr>
        <w:t>Se establecen las siguientes disposiciones para casos especiales:</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a) Cuando el sujeto obligado a la presentación del Anexo, sea una institución de carácter privado sin fines de lucro, exenta del pago de Impuesto a la Renta o una organización que se encuentre bajo el régimen de la Ley Orgánica de la Economía Popular y Solidaria y del Sector Financiero Popular y Solidario, éstas deberán presentar únicamente la información de sus socios fundadores, de sus miembros directivos y de sus administradores.</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b) Cuando el sujeto obligado o cualquiera de sus titulares o beneficiarios de derechos representativos de capital, cotice en todo o en parte, dichos derechos en bolsa de valores, la información reportada de sus titulares o beneficiarios de derechos representativos de capital, corresponderá a la parte de su composición societaria que no se cotice en bolsa de valores. Lo dispuesto también aplicará respecto de los miembros de directorio, administradores del sujeto obligado o de sus titulares o beneficiarios de derechos representativos de capital, según corresponda.</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 Cuando el sujeto obligado sea un fideicomiso, deberá reportar la</w:t>
      </w:r>
      <w:r w:rsidR="00F2634A">
        <w:rPr>
          <w:rFonts w:ascii="Tahoma" w:eastAsia="Times New Roman" w:hAnsi="Tahoma" w:cs="Tahoma"/>
          <w:color w:val="000000"/>
          <w:sz w:val="14"/>
          <w:szCs w:val="14"/>
          <w:shd w:val="clear" w:color="auto" w:fill="FFFFFF"/>
          <w:lang w:eastAsia="es-ES"/>
        </w:rPr>
        <w:t xml:space="preserve"> </w:t>
      </w:r>
      <w:r w:rsidRPr="008906D3">
        <w:rPr>
          <w:rFonts w:ascii="Tahoma" w:eastAsia="Times New Roman" w:hAnsi="Tahoma" w:cs="Tahoma"/>
          <w:color w:val="000000"/>
          <w:sz w:val="14"/>
          <w:szCs w:val="14"/>
          <w:shd w:val="clear" w:color="auto" w:fill="FFFFFF"/>
          <w:lang w:eastAsia="es-ES"/>
        </w:rPr>
        <w:t>información relativa a sus administradores, constituyentes y beneficiarios.</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 Cuando el sujeto obligado sea un fondo de inversión o complementario, además del administrador del fondo, deberá reportar la información de aquellos titulares, cuyos derechos representativos de capital superen dos fracciones básicas gravadas con tarifa cero para el cálculo del Impuesto a la Renta de personas naturales, vigente para el ejercicio fiscal informado.</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Sin perjuicio de lo señalado, en todos los casos, la información consignada deberá continuar sucesivamente hasta llegar a los niveles señalados en el numeral anterior.</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Adicionalmente, el Servicio de Rentas Internas, de conformidad con sus facultades legalmente establecidas, se reserva el derecho a requerir la información complementaria de los citados sujetos pasivos obligados.</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4. Excepciones.- </w:t>
      </w:r>
      <w:r w:rsidRPr="008906D3">
        <w:rPr>
          <w:rFonts w:ascii="Tahoma" w:eastAsia="Times New Roman" w:hAnsi="Tahoma" w:cs="Tahoma"/>
          <w:color w:val="000000"/>
          <w:sz w:val="14"/>
          <w:szCs w:val="14"/>
          <w:shd w:val="clear" w:color="auto" w:fill="FFFFFF"/>
          <w:lang w:eastAsia="es-ES"/>
        </w:rPr>
        <w:t>No están obligadas a presentar la información requerida en el anexo:</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a) Sucesiones indivisas.</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t>b) Instituciones del Estado, según la definición señalada en la Constitución de la República del Ecuador.</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t>c) Empresas públicas reguladas por la Ley Orgánica de Empresas Públicas.</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t>d) Misiones y Organismos Internacionales reconocidos por el Estado ecuatoriano.</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 Organizaciones del sector no financiero de la Economía Popular y Solidaria, cuyo capital social sea igual o inferior a dieciocho (18) fracciones básicas gravadas con tarifa cero para el cálculo del Impuesto a la Renta de personas naturales, o que por disposición reglamentaria se encuentren en un régimen abreviado para el cumplimiento de sus deberes formales.</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f) Sociedades sujetas a la vigilancia de las Superintendencias de Compañías, </w:t>
      </w:r>
      <w:r w:rsidRPr="008906D3">
        <w:rPr>
          <w:rFonts w:ascii="Tahoma" w:eastAsia="Times New Roman" w:hAnsi="Tahoma" w:cs="Tahoma"/>
          <w:color w:val="000000"/>
          <w:sz w:val="14"/>
          <w:szCs w:val="14"/>
          <w:shd w:val="clear" w:color="auto" w:fill="FFFFFF"/>
          <w:lang w:eastAsia="es-ES"/>
        </w:rPr>
        <w:lastRenderedPageBreak/>
        <w:t>Valores y Seguros, de Bancos o de Economía Popular y Solidaria, que se encuentren en proceso de liquidación, en los términos establecidos en la Ley de Compañías, Ley General de Instituciones del Sistema Financiero o Ley Orgánica de la Economía Popular y Solidaria y del Sector Financiero,</w:t>
      </w:r>
      <w:r w:rsidR="00F2634A">
        <w:rPr>
          <w:rFonts w:ascii="Tahoma" w:eastAsia="Times New Roman" w:hAnsi="Tahoma" w:cs="Tahoma"/>
          <w:color w:val="000000"/>
          <w:sz w:val="14"/>
          <w:szCs w:val="14"/>
          <w:shd w:val="clear" w:color="auto" w:fill="FFFFFF"/>
          <w:lang w:eastAsia="es-ES"/>
        </w:rPr>
        <w:t xml:space="preserve"> </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Popular y Solidario, a partir del año siguiente a aquel en que este proceso haya comenzado, y hasta el periodo fiscal siguiente a aquel en que se haya iniciado su reactivación, de haberse producido tal hecho.</w:t>
      </w:r>
    </w:p>
    <w:p w:rsidR="00F2634A" w:rsidRDefault="002D7DDC" w:rsidP="00F2634A">
      <w:pPr>
        <w:spacing w:after="0" w:line="240" w:lineRule="auto"/>
        <w:jc w:val="both"/>
        <w:rPr>
          <w:rFonts w:ascii="Tahoma" w:eastAsia="Times New Roman" w:hAnsi="Tahoma" w:cs="Tahoma"/>
          <w:color w:val="000000"/>
          <w:sz w:val="14"/>
          <w:szCs w:val="14"/>
          <w:u w:val="single"/>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5. Forma de Presentación.- </w:t>
      </w:r>
      <w:r w:rsidRPr="008906D3">
        <w:rPr>
          <w:rFonts w:ascii="Tahoma" w:eastAsia="Times New Roman" w:hAnsi="Tahoma" w:cs="Tahoma"/>
          <w:color w:val="000000"/>
          <w:sz w:val="14"/>
          <w:szCs w:val="14"/>
          <w:shd w:val="clear" w:color="auto" w:fill="FFFFFF"/>
          <w:lang w:eastAsia="es-ES"/>
        </w:rPr>
        <w:t>La información requerida deberá ser presentada mediante el "Anexo de Accionistas, Partícipes, Socios, Miembros de Directorio y Administradores" de conformidad con el formato y las especificaciones contenidas en la Ficha Técnica creada para el efecto, y disponible en la página web: </w:t>
      </w:r>
      <w:hyperlink r:id="rId19" w:history="1">
        <w:r w:rsidR="00F2634A" w:rsidRPr="00F64D17">
          <w:rPr>
            <w:rStyle w:val="Hipervnculo"/>
            <w:rFonts w:ascii="Tahoma" w:eastAsia="Times New Roman" w:hAnsi="Tahoma" w:cs="Tahoma"/>
            <w:sz w:val="14"/>
            <w:szCs w:val="14"/>
            <w:shd w:val="clear" w:color="auto" w:fill="FFFFFF"/>
            <w:lang w:eastAsia="es-ES"/>
          </w:rPr>
          <w:t>www.sri.gob.ec</w:t>
        </w:r>
      </w:hyperlink>
      <w:r w:rsidRPr="008906D3">
        <w:rPr>
          <w:rFonts w:ascii="Tahoma" w:eastAsia="Times New Roman" w:hAnsi="Tahoma" w:cs="Tahoma"/>
          <w:color w:val="000000"/>
          <w:sz w:val="14"/>
          <w:szCs w:val="14"/>
          <w:u w:val="single"/>
          <w:shd w:val="clear" w:color="auto" w:fill="FFFFFF"/>
          <w:lang w:eastAsia="es-ES"/>
        </w:rPr>
        <w:t>.</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Anexo deberá ser presentado a través de Internet, mediante la opción de "Servicios en Línea", disponible en la mencionada página web.</w:t>
      </w:r>
    </w:p>
    <w:p w:rsidR="00F2634A" w:rsidRDefault="002D7DDC" w:rsidP="00F2634A">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6. Plazos para la presentación.- </w:t>
      </w:r>
      <w:r w:rsidRPr="008906D3">
        <w:rPr>
          <w:rFonts w:ascii="Tahoma" w:eastAsia="Times New Roman" w:hAnsi="Tahoma" w:cs="Tahoma"/>
          <w:color w:val="000000"/>
          <w:sz w:val="14"/>
          <w:szCs w:val="14"/>
          <w:shd w:val="clear" w:color="auto" w:fill="FFFFFF"/>
          <w:lang w:eastAsia="es-ES"/>
        </w:rPr>
        <w:t>Los sujetos pasivos obligados a reportar la información correspondiente al ejercicio fiscal 2015, deberán presentar el anexo previsto en esta disposición, en el mes de abril de 2016, previo a su declaración de impuesto a la renta de ese ejercicio fiscal y hasta la fecha de vencimiento de dicha declaración, considerando el noveno dígito del Registro Único de Contribuyentes (RUC) del sujeto obligado, según el calendario señalado a continuación:</w:t>
      </w:r>
    </w:p>
    <w:p w:rsidR="002D7DDC" w:rsidRPr="008906D3" w:rsidRDefault="002D7DDC" w:rsidP="00F2634A">
      <w:pPr>
        <w:shd w:val="clear" w:color="auto" w:fill="FFFFFF"/>
        <w:spacing w:after="0" w:line="240" w:lineRule="auto"/>
        <w:jc w:val="both"/>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79"/>
        <w:gridCol w:w="1418"/>
      </w:tblGrid>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b/>
                <w:bCs/>
                <w:color w:val="000000"/>
                <w:sz w:val="12"/>
                <w:szCs w:val="12"/>
                <w:lang w:eastAsia="es-ES"/>
              </w:rPr>
              <w:t>Noveno dígito del RUC</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b/>
                <w:bCs/>
                <w:color w:val="000000"/>
                <w:sz w:val="12"/>
                <w:szCs w:val="12"/>
                <w:lang w:eastAsia="es-ES"/>
              </w:rPr>
              <w:t>Fecha máxima de entrega</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10 de abril</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12 de abril</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3</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14 de abril</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4</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16 de abril</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5</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18 de abril</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6</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20 de abril</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7</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22 de abril</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8</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24 de abril</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9</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26 de abril</w:t>
            </w:r>
          </w:p>
        </w:tc>
      </w:tr>
      <w:tr w:rsidR="002D7DDC" w:rsidRPr="00262403" w:rsidTr="00F2634A">
        <w:trPr>
          <w:jc w:val="center"/>
        </w:trPr>
        <w:tc>
          <w:tcPr>
            <w:tcW w:w="117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0</w:t>
            </w:r>
          </w:p>
        </w:tc>
        <w:tc>
          <w:tcPr>
            <w:tcW w:w="141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28 de abril</w:t>
            </w:r>
          </w:p>
        </w:tc>
      </w:tr>
    </w:tbl>
    <w:p w:rsidR="00F2634A" w:rsidRDefault="00F2634A" w:rsidP="00F2634A">
      <w:pPr>
        <w:spacing w:after="0" w:line="240" w:lineRule="auto"/>
        <w:jc w:val="both"/>
        <w:rPr>
          <w:rFonts w:ascii="Tahoma" w:eastAsia="Times New Roman" w:hAnsi="Tahoma" w:cs="Tahoma"/>
          <w:color w:val="000000"/>
          <w:sz w:val="14"/>
          <w:szCs w:val="14"/>
          <w:lang w:eastAsia="es-ES"/>
        </w:rPr>
      </w:pPr>
    </w:p>
    <w:p w:rsidR="002D7DDC" w:rsidRPr="008906D3" w:rsidRDefault="002D7DDC" w:rsidP="00F2634A">
      <w:pPr>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t>No obstante lo dispuesto en el inciso anterior, en el caso de sociedades constituidas o establecidas en el transcurso del ejercicio fiscal, o en los que el sujeto obligado presente cualquier cambio en la composición societaria y demás información prevista en esta disposición, se deberá presentar el anexo en el mes subsiguiente en que se produjo la constitución o el cambio, con corte al último día del período que se informe, de acuerdo al siguiente calendario:</w:t>
      </w:r>
    </w:p>
    <w:p w:rsidR="002D7DDC" w:rsidRPr="008906D3" w:rsidRDefault="002D7DDC" w:rsidP="00F2634A">
      <w:pPr>
        <w:shd w:val="clear" w:color="auto" w:fill="FFFFFF"/>
        <w:spacing w:after="0" w:line="240" w:lineRule="auto"/>
        <w:jc w:val="both"/>
        <w:rPr>
          <w:rFonts w:ascii="Tahoma" w:eastAsia="Times New Roman" w:hAnsi="Tahoma" w:cs="Tahoma"/>
          <w:color w:val="000000"/>
          <w:sz w:val="14"/>
          <w:szCs w:val="14"/>
          <w:lang w:eastAsia="es-ES"/>
        </w:rPr>
      </w:pPr>
    </w:p>
    <w:tbl>
      <w:tblPr>
        <w:tblW w:w="0" w:type="auto"/>
        <w:jc w:val="center"/>
        <w:tblInd w:w="1076"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92"/>
        <w:gridCol w:w="1969"/>
      </w:tblGrid>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b/>
                <w:bCs/>
                <w:color w:val="000000"/>
                <w:sz w:val="12"/>
                <w:szCs w:val="12"/>
                <w:lang w:eastAsia="es-ES"/>
              </w:rPr>
              <w:t>Noveno dígito del RUC</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b/>
                <w:bCs/>
                <w:color w:val="000000"/>
                <w:sz w:val="12"/>
                <w:szCs w:val="12"/>
                <w:lang w:eastAsia="es-ES"/>
              </w:rPr>
              <w:t>Fecha máxima de entrega (Mes subsiguiente al que corresponda la información)</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10</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12</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3</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14</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4</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16</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5</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18</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6</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20</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7</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22</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8</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24</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9</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26</w:t>
            </w:r>
          </w:p>
        </w:tc>
      </w:tr>
      <w:tr w:rsidR="002D7DDC" w:rsidRPr="00262403" w:rsidTr="00F2634A">
        <w:trPr>
          <w:jc w:val="center"/>
        </w:trPr>
        <w:tc>
          <w:tcPr>
            <w:tcW w:w="99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0</w:t>
            </w:r>
          </w:p>
        </w:tc>
        <w:tc>
          <w:tcPr>
            <w:tcW w:w="19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D7DDC" w:rsidRPr="00262403" w:rsidRDefault="002D7DDC" w:rsidP="00F2634A">
            <w:pPr>
              <w:spacing w:after="0" w:line="240" w:lineRule="auto"/>
              <w:jc w:val="center"/>
              <w:rPr>
                <w:rFonts w:ascii="Tahoma" w:eastAsia="Times New Roman" w:hAnsi="Tahoma" w:cs="Tahoma"/>
                <w:color w:val="000000"/>
                <w:sz w:val="12"/>
                <w:szCs w:val="12"/>
                <w:lang w:eastAsia="es-ES"/>
              </w:rPr>
            </w:pPr>
            <w:r w:rsidRPr="00262403">
              <w:rPr>
                <w:rFonts w:ascii="Tahoma" w:eastAsia="Times New Roman" w:hAnsi="Tahoma" w:cs="Tahoma"/>
                <w:color w:val="000000"/>
                <w:sz w:val="12"/>
                <w:szCs w:val="12"/>
                <w:lang w:eastAsia="es-ES"/>
              </w:rPr>
              <w:t>28</w:t>
            </w:r>
          </w:p>
        </w:tc>
      </w:tr>
    </w:tbl>
    <w:p w:rsidR="00F2634A" w:rsidRDefault="002D7DDC" w:rsidP="00262403">
      <w:pPr>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t>Cuando una fecha de vencimiento coincida con días de descanso obligatorio o feriados, aquella se trasladará al siguiente día hábil. Los feriados locales se deberán considerar con respecto a cada región de acuerdo al domicilio del sujeto pasivo que debe entregar la información.</w:t>
      </w:r>
    </w:p>
    <w:p w:rsidR="00F2634A" w:rsidRDefault="002D7DDC" w:rsidP="00F2634A">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t>Cuando el sujeto obligado, deba presentar su declaración anticipada de impuesto a la renta, por efectos de terminación de actividades, de escisión o fusión de sociedades antes de la finalización del ejercicio impositivo, deberá presentar este anexo previo a su declaración de impuesto a la renta anticipada.</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t>Los sujetos pasivos que tengan la obligación de presentar el "Anexo de Accionistas, Partícipes, Socios, Miembros de Directorio y Administradores", que se encuentren omisos o requieran efectuar modificaciones a sus anexos anteriormente presentados, deberán reportar la información según las especificaciones señaladas en la presente disposición.</w:t>
      </w:r>
    </w:p>
    <w:p w:rsidR="00F2634A" w:rsidRDefault="002D7DDC" w:rsidP="00F2634A">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lang w:eastAsia="es-ES"/>
        </w:rPr>
        <w:t>7. Falta de presentación o presentación incompleta.- </w:t>
      </w:r>
      <w:r w:rsidRPr="008906D3">
        <w:rPr>
          <w:rFonts w:ascii="Tahoma" w:eastAsia="Times New Roman" w:hAnsi="Tahoma" w:cs="Tahoma"/>
          <w:color w:val="000000"/>
          <w:sz w:val="14"/>
          <w:szCs w:val="14"/>
          <w:lang w:eastAsia="es-ES"/>
        </w:rPr>
        <w:t>La tarifa de impuesto a la renta aplicable para el sujeto obligado que debiendo reportar la información correspondiente al ejercicio fiscal 2015, de conformidad con esta disposición, no lo haga, o lo haga de forma incompleta, se sujetará a lo siguiente:</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t xml:space="preserve">a) Cuando el sujeto obligado no presente el anexo, previo a su declaración de impuesto a la renta del ejercicio fiscal al que corresponda y hasta la </w:t>
      </w:r>
      <w:r w:rsidRPr="008906D3">
        <w:rPr>
          <w:rFonts w:ascii="Tahoma" w:eastAsia="Times New Roman" w:hAnsi="Tahoma" w:cs="Tahoma"/>
          <w:color w:val="000000"/>
          <w:sz w:val="14"/>
          <w:szCs w:val="14"/>
          <w:lang w:eastAsia="es-ES"/>
        </w:rPr>
        <w:lastRenderedPageBreak/>
        <w:t>fecha de vencimiento de dicha declaración, sin perjuicio de las sanciones respectivas, se considerará como no cumplida su obligación y por lo tanto deberá aplicar la tarifa del 25% a la totalidad de su base imponible para efectos del cálculo del impuesto a la renta del ejercicio fiscal al que corresponda dicha información.</w:t>
      </w:r>
    </w:p>
    <w:p w:rsidR="00F2634A" w:rsidRDefault="002D7DDC" w:rsidP="00F2634A">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t>b) Cuando el sujeto obligado reporte la información de manera incompleta, aplicará la tarifa del 25% de impuesto a la renta, a la parte de la base imponible que corresponda a la participación no reportada. Sobre el resto aplicará la tarifa correspondiente de acuerdo a las normas generales.</w:t>
      </w:r>
    </w:p>
    <w:p w:rsidR="00F2634A" w:rsidRDefault="002D7DDC" w:rsidP="00F2634A">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t xml:space="preserve">Se entenderá que la información de la composición societaria se ha presentado de forma incompleta, cuando la información reportada no permita a la Administración Tributaria, identificar a los titulares o </w:t>
      </w:r>
      <w:r w:rsidRPr="008906D3">
        <w:rPr>
          <w:rFonts w:ascii="Tahoma" w:eastAsia="Times New Roman" w:hAnsi="Tahoma" w:cs="Tahoma"/>
          <w:color w:val="000000"/>
          <w:sz w:val="14"/>
          <w:szCs w:val="14"/>
          <w:lang w:eastAsia="es-ES"/>
        </w:rPr>
        <w:lastRenderedPageBreak/>
        <w:t>beneficiarios de derechos representativos de capital, su residencia y su participación respecto a la composición societaria, de conformidad con las condiciones establecidas en esta Disposición Transitoria.</w:t>
      </w:r>
    </w:p>
    <w:p w:rsidR="00F2634A" w:rsidRDefault="002D7DDC" w:rsidP="00F2634A">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lang w:eastAsia="es-ES"/>
        </w:rPr>
        <w:t>8. Sanciones.- </w:t>
      </w:r>
      <w:r w:rsidRPr="008906D3">
        <w:rPr>
          <w:rFonts w:ascii="Tahoma" w:eastAsia="Times New Roman" w:hAnsi="Tahoma" w:cs="Tahoma"/>
          <w:color w:val="000000"/>
          <w:sz w:val="14"/>
          <w:szCs w:val="14"/>
          <w:lang w:eastAsia="es-ES"/>
        </w:rPr>
        <w:t>La presentación tardía, la falta de presentación o la presentación inexacta de la información, será sancionada conforme a la normativa tributaria vigente, y no exime al sujeto obligado de la presentación del Anexo, así como del pago de la tarifa del 25% de impuesto a la renta, conforme lo señalado en el numeral anterior."</w:t>
      </w:r>
    </w:p>
    <w:p w:rsidR="002D7DDC" w:rsidRPr="008906D3" w:rsidRDefault="002D7DDC" w:rsidP="00F2634A">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lang w:eastAsia="es-ES"/>
        </w:rPr>
        <w:t>Disposición Final.- </w:t>
      </w:r>
      <w:r w:rsidRPr="008906D3">
        <w:rPr>
          <w:rFonts w:ascii="Tahoma" w:eastAsia="Times New Roman" w:hAnsi="Tahoma" w:cs="Tahoma"/>
          <w:color w:val="000000"/>
          <w:sz w:val="14"/>
          <w:szCs w:val="14"/>
          <w:lang w:eastAsia="es-ES"/>
        </w:rPr>
        <w:t>Esta Resolución entrará en vigencia a partir del siguiente día al de su publicación en el Registro Oficial.</w:t>
      </w:r>
    </w:p>
    <w:p w:rsidR="002D7DDC" w:rsidRPr="008906D3" w:rsidRDefault="002D7DDC" w:rsidP="00F2634A">
      <w:pPr>
        <w:shd w:val="clear" w:color="auto" w:fill="FFFFFF"/>
        <w:spacing w:after="0" w:line="240" w:lineRule="auto"/>
        <w:jc w:val="both"/>
        <w:rPr>
          <w:rFonts w:ascii="Tahoma" w:eastAsia="Times New Roman" w:hAnsi="Tahoma" w:cs="Tahoma"/>
          <w:b/>
          <w:bCs/>
          <w:color w:val="000000"/>
          <w:sz w:val="14"/>
          <w:szCs w:val="14"/>
          <w:lang w:eastAsia="es-ES"/>
        </w:rPr>
      </w:pPr>
    </w:p>
    <w:p w:rsidR="00F2634A" w:rsidRDefault="00F2634A" w:rsidP="002D7DDC">
      <w:pPr>
        <w:spacing w:after="0" w:line="240" w:lineRule="auto"/>
        <w:jc w:val="center"/>
        <w:rPr>
          <w:rFonts w:ascii="Tahoma" w:eastAsia="Times New Roman" w:hAnsi="Tahoma" w:cs="Tahoma"/>
          <w:b/>
          <w:bCs/>
          <w:color w:val="000000"/>
          <w:sz w:val="14"/>
          <w:szCs w:val="14"/>
          <w:shd w:val="clear" w:color="auto" w:fill="FFFFFF"/>
          <w:lang w:eastAsia="es-ES"/>
        </w:rPr>
        <w:sectPr w:rsidR="00F2634A" w:rsidSect="00F2634A">
          <w:type w:val="continuous"/>
          <w:pgSz w:w="11906" w:h="16838"/>
          <w:pgMar w:top="1417" w:right="849" w:bottom="993" w:left="1276" w:header="708" w:footer="708" w:gutter="0"/>
          <w:cols w:num="2" w:space="282"/>
          <w:docGrid w:linePitch="360"/>
        </w:sectPr>
      </w:pPr>
    </w:p>
    <w:p w:rsidR="002D7DDC" w:rsidRPr="008906D3" w:rsidRDefault="002D7DDC" w:rsidP="002D7DDC">
      <w:pPr>
        <w:spacing w:after="0" w:line="240" w:lineRule="auto"/>
        <w:jc w:val="center"/>
        <w:rPr>
          <w:rFonts w:ascii="Tahoma" w:eastAsia="Times New Roman" w:hAnsi="Tahoma" w:cs="Tahoma"/>
          <w:b/>
          <w:bCs/>
          <w:color w:val="000000"/>
          <w:sz w:val="14"/>
          <w:szCs w:val="14"/>
          <w:shd w:val="clear" w:color="auto" w:fill="FFFFFF"/>
          <w:lang w:eastAsia="es-ES"/>
        </w:rPr>
      </w:pPr>
    </w:p>
    <w:p w:rsidR="002D7DDC" w:rsidRDefault="002D7DDC" w:rsidP="008906D3">
      <w:pPr>
        <w:spacing w:after="0" w:line="240" w:lineRule="auto"/>
        <w:jc w:val="both"/>
        <w:rPr>
          <w:rFonts w:ascii="Tahoma" w:hAnsi="Tahoma" w:cs="Tahoma"/>
          <w:sz w:val="16"/>
          <w:szCs w:val="16"/>
        </w:rPr>
      </w:pPr>
    </w:p>
    <w:bookmarkEnd w:id="0"/>
    <w:p w:rsidR="008906D3" w:rsidRPr="008906D3" w:rsidRDefault="008906D3" w:rsidP="008906D3">
      <w:pPr>
        <w:spacing w:after="0" w:line="240" w:lineRule="auto"/>
        <w:rPr>
          <w:rFonts w:ascii="Tahoma" w:eastAsia="Times New Roman" w:hAnsi="Tahoma" w:cs="Tahoma"/>
          <w:b/>
          <w:bCs/>
          <w:color w:val="0070C0"/>
          <w:sz w:val="24"/>
          <w:szCs w:val="16"/>
          <w:lang w:eastAsia="es-ES"/>
        </w:rPr>
      </w:pPr>
      <w:r w:rsidRPr="008906D3">
        <w:rPr>
          <w:rFonts w:ascii="Tahoma" w:eastAsia="Times New Roman" w:hAnsi="Tahoma" w:cs="Tahoma"/>
          <w:b/>
          <w:bCs/>
          <w:noProof/>
          <w:color w:val="FFFFFF" w:themeColor="background1"/>
          <w:sz w:val="14"/>
          <w:szCs w:val="14"/>
          <w:lang w:val="es-EC" w:eastAsia="es-EC"/>
        </w:rPr>
        <mc:AlternateContent>
          <mc:Choice Requires="wps">
            <w:drawing>
              <wp:anchor distT="0" distB="0" distL="114300" distR="114300" simplePos="0" relativeHeight="251674624" behindDoc="1" locked="0" layoutInCell="1" allowOverlap="1" wp14:anchorId="2818749B" wp14:editId="4D3E335A">
                <wp:simplePos x="0" y="0"/>
                <wp:positionH relativeFrom="column">
                  <wp:posOffset>-925830</wp:posOffset>
                </wp:positionH>
                <wp:positionV relativeFrom="paragraph">
                  <wp:posOffset>157480</wp:posOffset>
                </wp:positionV>
                <wp:extent cx="7258050" cy="254000"/>
                <wp:effectExtent l="57150" t="19050" r="38100" b="88900"/>
                <wp:wrapNone/>
                <wp:docPr id="15" name="Rounded Rectangle 15"/>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5" o:spid="_x0000_s1026" style="position:absolute;margin-left:-72.9pt;margin-top:12.4pt;width:571.5pt;height:20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8906D3" w:rsidRPr="008906D3" w:rsidRDefault="008906D3" w:rsidP="008906D3">
      <w:pPr>
        <w:spacing w:after="0" w:line="240" w:lineRule="auto"/>
        <w:rPr>
          <w:rFonts w:ascii="Tahoma" w:eastAsia="Times New Roman" w:hAnsi="Tahoma" w:cs="Tahoma"/>
          <w:b/>
          <w:bCs/>
          <w:color w:val="FFFFFF" w:themeColor="background1"/>
          <w:sz w:val="24"/>
          <w:szCs w:val="16"/>
          <w:lang w:eastAsia="es-ES"/>
        </w:rPr>
      </w:pPr>
      <w:r>
        <w:rPr>
          <w:rFonts w:ascii="Tahoma" w:eastAsia="Times New Roman" w:hAnsi="Tahoma" w:cs="Tahoma"/>
          <w:b/>
          <w:bCs/>
          <w:color w:val="FFFFFF" w:themeColor="background1"/>
          <w:sz w:val="24"/>
          <w:szCs w:val="16"/>
          <w:lang w:eastAsia="es-ES"/>
        </w:rPr>
        <w:t>MINISTERIO DEL</w:t>
      </w:r>
      <w:r w:rsidRPr="008906D3">
        <w:rPr>
          <w:rFonts w:ascii="Tahoma" w:eastAsia="Times New Roman" w:hAnsi="Tahoma" w:cs="Tahoma"/>
          <w:b/>
          <w:bCs/>
          <w:color w:val="FFFFFF" w:themeColor="background1"/>
          <w:sz w:val="24"/>
          <w:szCs w:val="16"/>
          <w:lang w:eastAsia="es-ES"/>
        </w:rPr>
        <w:t xml:space="preserve"> TRABAJO:</w:t>
      </w:r>
      <w:r w:rsidRPr="008906D3">
        <w:rPr>
          <w:rFonts w:eastAsia="Times New Roman"/>
          <w:color w:val="FFFFFF" w:themeColor="background1"/>
          <w:sz w:val="24"/>
          <w:szCs w:val="16"/>
          <w:lang w:eastAsia="es-ES"/>
        </w:rPr>
        <w:t> </w:t>
      </w:r>
    </w:p>
    <w:p w:rsidR="008906D3" w:rsidRDefault="008906D3" w:rsidP="008906D3">
      <w:pPr>
        <w:spacing w:after="0" w:line="240" w:lineRule="auto"/>
        <w:jc w:val="center"/>
        <w:rPr>
          <w:rFonts w:ascii="Tahoma" w:eastAsia="Times New Roman" w:hAnsi="Tahoma" w:cs="Tahoma"/>
          <w:b/>
          <w:bCs/>
          <w:color w:val="000000"/>
          <w:sz w:val="16"/>
          <w:szCs w:val="16"/>
          <w:lang w:eastAsia="es-ES"/>
        </w:rPr>
      </w:pPr>
    </w:p>
    <w:p w:rsidR="008906D3" w:rsidRPr="008906D3" w:rsidRDefault="008906D3" w:rsidP="008906D3">
      <w:pPr>
        <w:spacing w:after="0" w:line="240" w:lineRule="auto"/>
        <w:jc w:val="center"/>
        <w:rPr>
          <w:rFonts w:ascii="Tahoma" w:eastAsia="Times New Roman" w:hAnsi="Tahoma" w:cs="Tahoma"/>
          <w:b/>
          <w:bCs/>
          <w:color w:val="000000"/>
          <w:sz w:val="16"/>
          <w:szCs w:val="16"/>
          <w:lang w:eastAsia="es-ES"/>
        </w:rPr>
      </w:pPr>
    </w:p>
    <w:p w:rsidR="008906D3" w:rsidRDefault="008906D3" w:rsidP="008906D3">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sectPr w:rsidR="008906D3" w:rsidSect="008906D3">
          <w:type w:val="continuous"/>
          <w:pgSz w:w="11906" w:h="16838"/>
          <w:pgMar w:top="1417" w:right="849" w:bottom="993" w:left="1276" w:header="708" w:footer="708" w:gutter="0"/>
          <w:cols w:space="282"/>
          <w:docGrid w:linePitch="360"/>
        </w:sectPr>
      </w:pPr>
    </w:p>
    <w:p w:rsidR="007915B4" w:rsidRPr="008906D3" w:rsidRDefault="007915B4" w:rsidP="008906D3">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lastRenderedPageBreak/>
        <w:t xml:space="preserve">Suplemento </w:t>
      </w:r>
      <w:r w:rsidR="002D7DDC">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686,</w:t>
      </w:r>
      <w:r w:rsid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Miércoles 10 de Febrero de 2016</w:t>
      </w:r>
    </w:p>
    <w:p w:rsidR="008906D3" w:rsidRDefault="008906D3" w:rsidP="008906D3">
      <w:pPr>
        <w:shd w:val="clear" w:color="auto" w:fill="FFFFFF"/>
        <w:spacing w:after="0" w:line="240" w:lineRule="auto"/>
        <w:jc w:val="center"/>
        <w:rPr>
          <w:rFonts w:ascii="Tahoma" w:hAnsi="Tahoma" w:cs="Tahoma"/>
          <w:b/>
          <w:bCs/>
          <w:color w:val="000000"/>
          <w:sz w:val="14"/>
          <w:szCs w:val="14"/>
          <w:shd w:val="clear" w:color="auto" w:fill="FFFFFF"/>
        </w:rPr>
      </w:pPr>
    </w:p>
    <w:p w:rsidR="007915B4" w:rsidRPr="008906D3" w:rsidRDefault="00BC06C1" w:rsidP="008906D3">
      <w:pPr>
        <w:pStyle w:val="Prrafodelista"/>
        <w:numPr>
          <w:ilvl w:val="0"/>
          <w:numId w:val="15"/>
        </w:numPr>
        <w:shd w:val="clear" w:color="auto" w:fill="FFFFFF"/>
        <w:spacing w:after="0" w:line="240" w:lineRule="auto"/>
        <w:jc w:val="both"/>
        <w:rPr>
          <w:rFonts w:ascii="Tahoma" w:hAnsi="Tahoma" w:cs="Tahoma"/>
          <w:sz w:val="18"/>
          <w:szCs w:val="18"/>
        </w:rPr>
      </w:pPr>
      <w:hyperlink r:id="rId20" w:history="1">
        <w:r w:rsidR="007915B4" w:rsidRPr="008906D3">
          <w:rPr>
            <w:rFonts w:ascii="Tahoma" w:hAnsi="Tahoma" w:cs="Tahoma"/>
            <w:b/>
            <w:color w:val="0070C0"/>
            <w:sz w:val="18"/>
            <w:szCs w:val="18"/>
          </w:rPr>
          <w:t>MDT-2016-0018</w:t>
        </w:r>
      </w:hyperlink>
      <w:r w:rsidR="007915B4" w:rsidRPr="008906D3">
        <w:rPr>
          <w:rFonts w:ascii="Tahoma" w:hAnsi="Tahoma" w:cs="Tahoma"/>
          <w:b/>
          <w:color w:val="0070C0"/>
          <w:sz w:val="18"/>
          <w:szCs w:val="18"/>
        </w:rPr>
        <w:t xml:space="preserve">: </w:t>
      </w:r>
      <w:r w:rsidR="007915B4" w:rsidRPr="008906D3">
        <w:rPr>
          <w:rFonts w:ascii="Tahoma" w:hAnsi="Tahoma" w:cs="Tahoma"/>
          <w:sz w:val="18"/>
          <w:szCs w:val="18"/>
        </w:rPr>
        <w:t>Refórmese el Acuerdo Ministerial No. 2015-242, normas que regulan el contrato por obra o servicio determinado dentro del giro del negocio</w:t>
      </w:r>
    </w:p>
    <w:p w:rsidR="007915B4" w:rsidRPr="008906D3" w:rsidRDefault="007915B4" w:rsidP="008906D3">
      <w:pPr>
        <w:shd w:val="clear" w:color="auto" w:fill="FFFFFF"/>
        <w:spacing w:after="0" w:line="240" w:lineRule="auto"/>
        <w:jc w:val="center"/>
        <w:rPr>
          <w:rFonts w:ascii="Tahoma" w:hAnsi="Tahoma" w:cs="Tahoma"/>
          <w:sz w:val="14"/>
          <w:szCs w:val="14"/>
          <w:shd w:val="clear" w:color="auto" w:fill="FFFFFF"/>
        </w:rPr>
      </w:pPr>
    </w:p>
    <w:p w:rsidR="008906D3" w:rsidRDefault="008906D3" w:rsidP="008906D3">
      <w:pPr>
        <w:shd w:val="clear" w:color="auto" w:fill="FFFFFF"/>
        <w:spacing w:after="0" w:line="240" w:lineRule="auto"/>
        <w:jc w:val="center"/>
        <w:rPr>
          <w:rFonts w:ascii="Tahoma" w:eastAsia="Times New Roman" w:hAnsi="Tahoma" w:cs="Tahoma"/>
          <w:b/>
          <w:bCs/>
          <w:color w:val="010000"/>
          <w:sz w:val="14"/>
          <w:szCs w:val="14"/>
          <w:lang w:eastAsia="es-ES"/>
        </w:rPr>
        <w:sectPr w:rsidR="008906D3" w:rsidSect="008906D3">
          <w:type w:val="continuous"/>
          <w:pgSz w:w="11906" w:h="16838"/>
          <w:pgMar w:top="1417" w:right="849" w:bottom="993" w:left="1276" w:header="708" w:footer="708" w:gutter="0"/>
          <w:cols w:space="282"/>
          <w:docGrid w:linePitch="360"/>
        </w:sectPr>
      </w:pPr>
    </w:p>
    <w:p w:rsidR="007915B4" w:rsidRPr="008906D3" w:rsidRDefault="007915B4" w:rsidP="008906D3">
      <w:pPr>
        <w:shd w:val="clear" w:color="auto" w:fill="FFFFFF"/>
        <w:spacing w:after="0" w:line="240" w:lineRule="auto"/>
        <w:jc w:val="center"/>
        <w:rPr>
          <w:rFonts w:ascii="Tahoma" w:eastAsia="Times New Roman" w:hAnsi="Tahoma" w:cs="Tahoma"/>
          <w:color w:val="010000"/>
          <w:sz w:val="14"/>
          <w:szCs w:val="14"/>
          <w:lang w:eastAsia="es-ES"/>
        </w:rPr>
      </w:pPr>
      <w:r w:rsidRPr="008906D3">
        <w:rPr>
          <w:rFonts w:ascii="Tahoma" w:eastAsia="Times New Roman" w:hAnsi="Tahoma" w:cs="Tahoma"/>
          <w:b/>
          <w:bCs/>
          <w:color w:val="010000"/>
          <w:sz w:val="14"/>
          <w:szCs w:val="14"/>
          <w:lang w:eastAsia="es-ES"/>
        </w:rPr>
        <w:lastRenderedPageBreak/>
        <w:t>Considerando: </w:t>
      </w:r>
      <w:r w:rsidRPr="008906D3">
        <w:rPr>
          <w:rFonts w:ascii="Tahoma" w:eastAsia="Times New Roman" w:hAnsi="Tahoma" w:cs="Tahoma"/>
          <w:b/>
          <w:bCs/>
          <w:color w:val="010000"/>
          <w:sz w:val="14"/>
          <w:szCs w:val="14"/>
          <w:lang w:eastAsia="es-ES"/>
        </w:rPr>
        <w:br/>
      </w:r>
    </w:p>
    <w:p w:rsidR="008906D3" w:rsidRDefault="007915B4" w:rsidP="008906D3">
      <w:pPr>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t>Que, la Constitución de la República del Ecuador, en su artículo 33 establece que el trabajo es un derecho y un deber social, y un derecho económico, fuente de realización personal y base de la economía. El Estado garantizará a las personas trabajadoras el pleno respeto a su dignidad, una vida decorosa, remuneraciones y retribuciones justas y el desempeño de un trabajo saludable y libremente escogido o aceptado;</w:t>
      </w:r>
    </w:p>
    <w:p w:rsidR="008906D3" w:rsidRDefault="007915B4" w:rsidP="008906D3">
      <w:pPr>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br/>
        <w:t>Que, los numerales 16 y 17 del artículo 66 de la Constitución de la República del Ecuador establecen que se reconoce y garantizará a las personas el derecho a la libertad de contratación y a la libertad del trabajo;</w:t>
      </w:r>
    </w:p>
    <w:p w:rsidR="008906D3" w:rsidRDefault="007915B4" w:rsidP="008906D3">
      <w:pPr>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br/>
        <w:t>Que, la Constitución de la República del Ecuador, en su artículo 154 numeral 1 dispone que las Ministras y Ministros de Estado, además de las atribuciones establecidas en la Ley, les corresponde ejercer la rectoría de las políticas públicas del área a su cargo y expedir los acuerdos y resoluciones administrativas que requiera su gestión;</w:t>
      </w:r>
    </w:p>
    <w:p w:rsidR="008906D3" w:rsidRDefault="007915B4" w:rsidP="008906D3">
      <w:pPr>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br/>
        <w:t>Que, la Constitución de la República del Ecuador, en su artículo 226 establece que las instituciones del Estado, sus organismos, dependencias, las servidoras o servidores públicos y las personas que actúen en virtud de una potestad estatal ejercerán solamente las competencias y facultades que les sean atribuidas en la Constitución y la ley. Tendrán el deber de coordinar acciones para el cumplimiento de sus fines y hacer efectivo el goce y ejercicio de los derechos reconocidos en la Constitución;</w:t>
      </w:r>
    </w:p>
    <w:p w:rsidR="008906D3" w:rsidRDefault="007915B4" w:rsidP="008906D3">
      <w:pPr>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br/>
        <w:t>Que, la Constitución de la República del Ecuador, en el artículo 227 señala que la administración pública constituye un servicio a la colectividad que se rige por los principios -entre otros- de eficacia, eficiencia, calidad, jerarquía, desconcentración, descentralización, coordinación, participación y transparencia;</w:t>
      </w:r>
      <w:r w:rsidRPr="008906D3">
        <w:rPr>
          <w:rFonts w:ascii="Tahoma" w:eastAsia="Times New Roman" w:hAnsi="Tahoma" w:cs="Tahoma"/>
          <w:sz w:val="14"/>
          <w:szCs w:val="14"/>
          <w:lang w:eastAsia="es-ES"/>
        </w:rPr>
        <w:br/>
      </w:r>
      <w:r w:rsidRPr="008906D3">
        <w:rPr>
          <w:rFonts w:ascii="Tahoma" w:eastAsia="Times New Roman" w:hAnsi="Tahoma" w:cs="Tahoma"/>
          <w:sz w:val="14"/>
          <w:szCs w:val="14"/>
          <w:lang w:eastAsia="es-ES"/>
        </w:rPr>
        <w:br/>
        <w:t>Que, el numeral 2 del artículo 276 de la Constitución de la República del Ecuador, contempla que el régimen de desarrollo tendrá como objetivo construir un sistema económico justo, democrático, productivo, solidario y sostenible, basado en la distribución igualitaria de los beneficios del desarrollo, de los medios de producción y en la generación de trabajo digno y estable;</w:t>
      </w:r>
    </w:p>
    <w:p w:rsidR="008906D3" w:rsidRDefault="007915B4" w:rsidP="008906D3">
      <w:pPr>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br/>
        <w:t>Que, en el numeral 6 del artículo 284 de la Constitución del República, se establece que es deber del Estado impulsar el pleno empleo y valorar todas las formas de trabajo, con respeto a los derechos laborales;</w:t>
      </w:r>
    </w:p>
    <w:p w:rsidR="008906D3" w:rsidRDefault="007915B4" w:rsidP="008906D3">
      <w:pPr>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br/>
        <w:t>Que, la Constitución de la República del Ecuador, en el artículo 325 señala que el Estado garantizará el derecho al trabajo;</w:t>
      </w:r>
    </w:p>
    <w:p w:rsidR="008906D3" w:rsidRDefault="007915B4" w:rsidP="008906D3">
      <w:pPr>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br/>
        <w:t>Que, la Constitución de la República del Ecuador, en el artículo 328 dispone que la remuneración de la persona trabajadora será justa, con un salario digno que cubra al menos sus necesidades básicas y las de su familia; que su pago se dará en los plazos convenidos y no podrá ser disminuido ni descontado;</w:t>
      </w:r>
      <w:r w:rsidRPr="008906D3">
        <w:rPr>
          <w:rFonts w:ascii="Tahoma" w:eastAsia="Times New Roman" w:hAnsi="Tahoma" w:cs="Tahoma"/>
          <w:sz w:val="14"/>
          <w:szCs w:val="14"/>
          <w:lang w:eastAsia="es-ES"/>
        </w:rPr>
        <w:br/>
      </w:r>
      <w:r w:rsidRPr="00262403">
        <w:rPr>
          <w:rFonts w:ascii="Tahoma" w:eastAsia="Times New Roman" w:hAnsi="Tahoma" w:cs="Tahoma"/>
          <w:sz w:val="12"/>
          <w:szCs w:val="14"/>
          <w:lang w:eastAsia="es-ES"/>
        </w:rPr>
        <w:br/>
      </w:r>
      <w:r w:rsidRPr="008906D3">
        <w:rPr>
          <w:rFonts w:ascii="Tahoma" w:eastAsia="Times New Roman" w:hAnsi="Tahoma" w:cs="Tahoma"/>
          <w:sz w:val="14"/>
          <w:szCs w:val="14"/>
          <w:lang w:eastAsia="es-ES"/>
        </w:rPr>
        <w:t xml:space="preserve">Que, la Ley Orgánica para la Justicia Laboral y Reconocimiento del Trabajo en el Hogar publicada en el Tercer Suplemento del Registro Oficial N° 483 el 20 de abril del 2015, en su artículo 4 añade el artículo 16.1 al Código del </w:t>
      </w:r>
      <w:r w:rsidRPr="008906D3">
        <w:rPr>
          <w:rFonts w:ascii="Tahoma" w:eastAsia="Times New Roman" w:hAnsi="Tahoma" w:cs="Tahoma"/>
          <w:sz w:val="14"/>
          <w:szCs w:val="14"/>
          <w:lang w:eastAsia="es-ES"/>
        </w:rPr>
        <w:lastRenderedPageBreak/>
        <w:t>Trabajo creando la nueva modalidad de contrato por obra o servicio determinado dentro del giro del negocio y da al Ministerio del Trabajo potestad para regular esta modalidad contractual y definir las actividades en las cuales se la va a aplicar exclusivamente;</w:t>
      </w:r>
    </w:p>
    <w:p w:rsidR="008906D3" w:rsidRDefault="007915B4" w:rsidP="008906D3">
      <w:pPr>
        <w:spacing w:after="0" w:line="240" w:lineRule="auto"/>
        <w:jc w:val="both"/>
        <w:rPr>
          <w:rFonts w:ascii="Tahoma" w:eastAsia="Times New Roman" w:hAnsi="Tahoma" w:cs="Tahoma"/>
          <w:sz w:val="14"/>
          <w:szCs w:val="14"/>
          <w:lang w:eastAsia="es-ES"/>
        </w:rPr>
      </w:pPr>
      <w:r w:rsidRPr="00262403">
        <w:rPr>
          <w:rFonts w:ascii="Tahoma" w:eastAsia="Times New Roman" w:hAnsi="Tahoma" w:cs="Tahoma"/>
          <w:sz w:val="12"/>
          <w:szCs w:val="14"/>
          <w:lang w:eastAsia="es-ES"/>
        </w:rPr>
        <w:br/>
      </w:r>
      <w:r w:rsidRPr="008906D3">
        <w:rPr>
          <w:rFonts w:ascii="Tahoma" w:eastAsia="Times New Roman" w:hAnsi="Tahoma" w:cs="Tahoma"/>
          <w:sz w:val="14"/>
          <w:szCs w:val="14"/>
          <w:lang w:eastAsia="es-ES"/>
        </w:rPr>
        <w:t>Que, el artículo 539 del Código de Trabajo establece que corresponde al Ministerio del Trabajo la reglamentación, organización y protección del trabajo y las demás atribuciones establecidas en la normativa jurídica de carácter laboral;</w:t>
      </w:r>
    </w:p>
    <w:p w:rsidR="008906D3" w:rsidRDefault="007915B4" w:rsidP="008906D3">
      <w:pPr>
        <w:spacing w:after="0" w:line="240" w:lineRule="auto"/>
        <w:jc w:val="both"/>
        <w:rPr>
          <w:rFonts w:ascii="Tahoma" w:eastAsia="Times New Roman" w:hAnsi="Tahoma" w:cs="Tahoma"/>
          <w:sz w:val="14"/>
          <w:szCs w:val="14"/>
          <w:lang w:eastAsia="es-ES"/>
        </w:rPr>
      </w:pPr>
      <w:r w:rsidRPr="00262403">
        <w:rPr>
          <w:rFonts w:ascii="Tahoma" w:eastAsia="Times New Roman" w:hAnsi="Tahoma" w:cs="Tahoma"/>
          <w:sz w:val="12"/>
          <w:szCs w:val="14"/>
          <w:lang w:eastAsia="es-ES"/>
        </w:rPr>
        <w:br/>
      </w:r>
      <w:r w:rsidRPr="008906D3">
        <w:rPr>
          <w:rFonts w:ascii="Tahoma" w:eastAsia="Times New Roman" w:hAnsi="Tahoma" w:cs="Tahoma"/>
          <w:sz w:val="14"/>
          <w:szCs w:val="14"/>
          <w:lang w:eastAsia="es-ES"/>
        </w:rPr>
        <w:t>Que, mediante Acuerdo Ministerial No. MDT-2015-0242 publicado en el Registro Oficial Suplemento No. 622 de 6 noviembre de 2015, el Ministerio de Trabajo expidió las Normas que regulan el Contrato por Obra o Servicio determinado dentro del giro del Negocio;</w:t>
      </w:r>
    </w:p>
    <w:p w:rsidR="008906D3" w:rsidRDefault="007915B4" w:rsidP="008906D3">
      <w:pPr>
        <w:spacing w:after="0" w:line="240" w:lineRule="auto"/>
        <w:jc w:val="both"/>
        <w:rPr>
          <w:rFonts w:ascii="Tahoma" w:eastAsia="Times New Roman" w:hAnsi="Tahoma" w:cs="Tahoma"/>
          <w:sz w:val="14"/>
          <w:szCs w:val="14"/>
          <w:lang w:eastAsia="es-ES"/>
        </w:rPr>
      </w:pPr>
      <w:r w:rsidRPr="00262403">
        <w:rPr>
          <w:rFonts w:ascii="Tahoma" w:eastAsia="Times New Roman" w:hAnsi="Tahoma" w:cs="Tahoma"/>
          <w:sz w:val="12"/>
          <w:szCs w:val="14"/>
          <w:lang w:eastAsia="es-ES"/>
        </w:rPr>
        <w:br/>
      </w:r>
      <w:r w:rsidRPr="008906D3">
        <w:rPr>
          <w:rFonts w:ascii="Tahoma" w:eastAsia="Times New Roman" w:hAnsi="Tahoma" w:cs="Tahoma"/>
          <w:sz w:val="14"/>
          <w:szCs w:val="14"/>
          <w:lang w:eastAsia="es-ES"/>
        </w:rPr>
        <w:t>Que, mediante Acuerdo Ministerial No. MDT-2016-0002 publicado en el Registro Oficial Suplemento No. 672 de 19 de enero de 2016, el Ministerio de Trabajo reformó las Normas que regulan el Contrato por Obra o Servicio determinado dentro del giro del Negocio, cambiando el contenido del artículo 1 del Acuerdo Ministerial No. MDT-2015-0242;</w:t>
      </w:r>
    </w:p>
    <w:p w:rsidR="008906D3" w:rsidRDefault="007915B4" w:rsidP="008906D3">
      <w:pPr>
        <w:spacing w:after="0" w:line="240" w:lineRule="auto"/>
        <w:jc w:val="both"/>
        <w:rPr>
          <w:rFonts w:ascii="Tahoma" w:eastAsia="Times New Roman" w:hAnsi="Tahoma" w:cs="Tahoma"/>
          <w:sz w:val="14"/>
          <w:szCs w:val="14"/>
          <w:lang w:eastAsia="es-ES"/>
        </w:rPr>
      </w:pPr>
      <w:r w:rsidRPr="00262403">
        <w:rPr>
          <w:rFonts w:ascii="Tahoma" w:eastAsia="Times New Roman" w:hAnsi="Tahoma" w:cs="Tahoma"/>
          <w:sz w:val="12"/>
          <w:szCs w:val="14"/>
          <w:lang w:eastAsia="es-ES"/>
        </w:rPr>
        <w:br/>
      </w:r>
      <w:r w:rsidRPr="008906D3">
        <w:rPr>
          <w:rFonts w:ascii="Tahoma" w:eastAsia="Times New Roman" w:hAnsi="Tahoma" w:cs="Tahoma"/>
          <w:sz w:val="14"/>
          <w:szCs w:val="14"/>
          <w:lang w:eastAsia="es-ES"/>
        </w:rPr>
        <w:t>Que, en el mundo actual la producción y comercialización de productos así como la prestación de servicios requieren de modalidades contractuales que se ajusten a sus reales actividades, utilizando como base las opciones de contratación definidas en el Código del Trabajo; garantizando la generación y el mantenimiento del empleo, de la mano con la garantía de los derechos de los y las trabajadoras.</w:t>
      </w:r>
    </w:p>
    <w:p w:rsidR="007915B4" w:rsidRPr="008906D3" w:rsidRDefault="007915B4" w:rsidP="008906D3">
      <w:pPr>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br/>
        <w:t>En uso de las atribuciones conferidas por la Constitución de la República del Ecuador, y lo dispuesto en el artículo 16.1 del Código del Trabajo,</w:t>
      </w:r>
    </w:p>
    <w:p w:rsidR="008906D3" w:rsidRDefault="008906D3" w:rsidP="008906D3">
      <w:pPr>
        <w:spacing w:after="0" w:line="240" w:lineRule="auto"/>
        <w:jc w:val="both"/>
        <w:rPr>
          <w:rFonts w:ascii="Tahoma" w:eastAsia="Times New Roman" w:hAnsi="Tahoma" w:cs="Tahoma"/>
          <w:b/>
          <w:bCs/>
          <w:sz w:val="14"/>
          <w:szCs w:val="14"/>
          <w:lang w:eastAsia="es-ES"/>
        </w:rPr>
      </w:pPr>
    </w:p>
    <w:p w:rsidR="008906D3" w:rsidRDefault="007915B4" w:rsidP="008906D3">
      <w:pPr>
        <w:spacing w:after="0" w:line="240" w:lineRule="auto"/>
        <w:jc w:val="center"/>
        <w:rPr>
          <w:rFonts w:ascii="Tahoma" w:eastAsia="Times New Roman" w:hAnsi="Tahoma" w:cs="Tahoma"/>
          <w:b/>
          <w:bCs/>
          <w:sz w:val="14"/>
          <w:szCs w:val="14"/>
          <w:lang w:eastAsia="es-ES"/>
        </w:rPr>
      </w:pPr>
      <w:r w:rsidRPr="008906D3">
        <w:rPr>
          <w:rFonts w:ascii="Tahoma" w:eastAsia="Times New Roman" w:hAnsi="Tahoma" w:cs="Tahoma"/>
          <w:b/>
          <w:bCs/>
          <w:sz w:val="14"/>
          <w:szCs w:val="14"/>
          <w:lang w:eastAsia="es-ES"/>
        </w:rPr>
        <w:t>Acuerda:</w:t>
      </w:r>
    </w:p>
    <w:p w:rsidR="008906D3" w:rsidRDefault="007915B4" w:rsidP="008906D3">
      <w:pPr>
        <w:spacing w:after="0" w:line="240" w:lineRule="auto"/>
        <w:jc w:val="center"/>
        <w:rPr>
          <w:rFonts w:ascii="Tahoma" w:eastAsia="Times New Roman" w:hAnsi="Tahoma" w:cs="Tahoma"/>
          <w:b/>
          <w:bCs/>
          <w:sz w:val="14"/>
          <w:szCs w:val="14"/>
          <w:lang w:eastAsia="es-ES"/>
        </w:rPr>
      </w:pPr>
      <w:r w:rsidRPr="00262403">
        <w:rPr>
          <w:rFonts w:ascii="Tahoma" w:eastAsia="Times New Roman" w:hAnsi="Tahoma" w:cs="Tahoma"/>
          <w:sz w:val="10"/>
          <w:szCs w:val="14"/>
          <w:lang w:eastAsia="es-ES"/>
        </w:rPr>
        <w:br/>
      </w:r>
      <w:r w:rsidRPr="008906D3">
        <w:rPr>
          <w:rFonts w:ascii="Tahoma" w:eastAsia="Times New Roman" w:hAnsi="Tahoma" w:cs="Tahoma"/>
          <w:b/>
          <w:bCs/>
          <w:sz w:val="14"/>
          <w:szCs w:val="14"/>
          <w:lang w:eastAsia="es-ES"/>
        </w:rPr>
        <w:t>Capítulo I</w:t>
      </w:r>
    </w:p>
    <w:p w:rsidR="008906D3" w:rsidRDefault="007915B4" w:rsidP="008906D3">
      <w:pPr>
        <w:spacing w:after="0" w:line="240" w:lineRule="auto"/>
        <w:jc w:val="center"/>
        <w:rPr>
          <w:rFonts w:ascii="Tahoma" w:eastAsia="Times New Roman" w:hAnsi="Tahoma" w:cs="Tahoma"/>
          <w:b/>
          <w:bCs/>
          <w:sz w:val="14"/>
          <w:szCs w:val="14"/>
          <w:lang w:eastAsia="es-ES"/>
        </w:rPr>
      </w:pPr>
      <w:r w:rsidRPr="008906D3">
        <w:rPr>
          <w:rFonts w:ascii="Tahoma" w:eastAsia="Times New Roman" w:hAnsi="Tahoma" w:cs="Tahoma"/>
          <w:b/>
          <w:bCs/>
          <w:sz w:val="14"/>
          <w:szCs w:val="14"/>
          <w:lang w:eastAsia="es-ES"/>
        </w:rPr>
        <w:t>Objeto y ámbito de aplicación</w:t>
      </w:r>
    </w:p>
    <w:p w:rsidR="008906D3" w:rsidRDefault="007915B4" w:rsidP="008906D3">
      <w:pPr>
        <w:shd w:val="clear" w:color="auto" w:fill="FFFFFF"/>
        <w:spacing w:after="0" w:line="240" w:lineRule="auto"/>
        <w:jc w:val="both"/>
        <w:rPr>
          <w:rFonts w:ascii="Tahoma" w:eastAsia="Times New Roman" w:hAnsi="Tahoma" w:cs="Tahoma"/>
          <w:b/>
          <w:bCs/>
          <w:sz w:val="14"/>
          <w:szCs w:val="14"/>
          <w:lang w:eastAsia="es-ES"/>
        </w:rPr>
      </w:pPr>
      <w:r w:rsidRPr="00262403">
        <w:rPr>
          <w:rFonts w:ascii="Tahoma" w:eastAsia="Times New Roman" w:hAnsi="Tahoma" w:cs="Tahoma"/>
          <w:sz w:val="10"/>
          <w:szCs w:val="14"/>
          <w:lang w:eastAsia="es-ES"/>
        </w:rPr>
        <w:br/>
      </w:r>
      <w:r w:rsidRPr="008906D3">
        <w:rPr>
          <w:rFonts w:ascii="Tahoma" w:eastAsia="Times New Roman" w:hAnsi="Tahoma" w:cs="Tahoma"/>
          <w:b/>
          <w:bCs/>
          <w:sz w:val="14"/>
          <w:szCs w:val="14"/>
          <w:lang w:eastAsia="es-ES"/>
        </w:rPr>
        <w:t>Art. 1.-Agréguese la siguiente Disposición Transitoria:</w:t>
      </w:r>
    </w:p>
    <w:p w:rsidR="008906D3" w:rsidRDefault="007915B4" w:rsidP="008906D3">
      <w:pPr>
        <w:shd w:val="clear" w:color="auto" w:fill="FFFFFF"/>
        <w:spacing w:after="0" w:line="240" w:lineRule="auto"/>
        <w:jc w:val="both"/>
        <w:rPr>
          <w:rFonts w:ascii="Tahoma" w:eastAsia="Times New Roman" w:hAnsi="Tahoma" w:cs="Tahoma"/>
          <w:b/>
          <w:bCs/>
          <w:i/>
          <w:iCs/>
          <w:sz w:val="14"/>
          <w:szCs w:val="14"/>
          <w:lang w:eastAsia="es-ES"/>
        </w:rPr>
      </w:pPr>
      <w:r w:rsidRPr="008906D3">
        <w:rPr>
          <w:rFonts w:ascii="Tahoma" w:eastAsia="Times New Roman" w:hAnsi="Tahoma" w:cs="Tahoma"/>
          <w:sz w:val="14"/>
          <w:szCs w:val="14"/>
          <w:lang w:eastAsia="es-ES"/>
        </w:rPr>
        <w:br/>
      </w:r>
      <w:r w:rsidRPr="008906D3">
        <w:rPr>
          <w:rFonts w:ascii="Tahoma" w:eastAsia="Times New Roman" w:hAnsi="Tahoma" w:cs="Tahoma"/>
          <w:b/>
          <w:bCs/>
          <w:i/>
          <w:iCs/>
          <w:sz w:val="14"/>
          <w:szCs w:val="14"/>
          <w:lang w:eastAsia="es-ES"/>
        </w:rPr>
        <w:t>DISPOSICIÓN TRANSITORIA:</w:t>
      </w:r>
    </w:p>
    <w:p w:rsidR="008906D3" w:rsidRDefault="007915B4" w:rsidP="008906D3">
      <w:pPr>
        <w:shd w:val="clear" w:color="auto" w:fill="FFFFFF"/>
        <w:spacing w:after="0" w:line="240" w:lineRule="auto"/>
        <w:jc w:val="both"/>
        <w:rPr>
          <w:rFonts w:ascii="Tahoma" w:eastAsia="Times New Roman" w:hAnsi="Tahoma" w:cs="Tahoma"/>
          <w:i/>
          <w:iCs/>
          <w:sz w:val="14"/>
          <w:szCs w:val="14"/>
          <w:lang w:eastAsia="es-ES"/>
        </w:rPr>
      </w:pPr>
      <w:r w:rsidRPr="00262403">
        <w:rPr>
          <w:rFonts w:ascii="Tahoma" w:eastAsia="Times New Roman" w:hAnsi="Tahoma" w:cs="Tahoma"/>
          <w:sz w:val="10"/>
          <w:szCs w:val="14"/>
          <w:lang w:eastAsia="es-ES"/>
        </w:rPr>
        <w:br/>
      </w:r>
      <w:r w:rsidRPr="008906D3">
        <w:rPr>
          <w:rFonts w:ascii="Tahoma" w:eastAsia="Times New Roman" w:hAnsi="Tahoma" w:cs="Tahoma"/>
          <w:b/>
          <w:bCs/>
          <w:i/>
          <w:iCs/>
          <w:sz w:val="14"/>
          <w:szCs w:val="14"/>
          <w:lang w:eastAsia="es-ES"/>
        </w:rPr>
        <w:t>Única. </w:t>
      </w:r>
      <w:r w:rsidRPr="008906D3">
        <w:rPr>
          <w:rFonts w:ascii="Tahoma" w:eastAsia="Times New Roman" w:hAnsi="Tahoma" w:cs="Tahoma"/>
          <w:i/>
          <w:iCs/>
          <w:sz w:val="14"/>
          <w:szCs w:val="14"/>
          <w:lang w:eastAsia="es-ES"/>
        </w:rPr>
        <w:t>-Además de en las actividades descritas en el Artículo 1 del presente acuerdo; durante el año 2016 y en número no superior al 20% del total de trabajadores estables de cada empresa, se podrá utilizar la modalidad de contrato por ejecución de obra o prestación de servicio dentro del giro del negocio para la contratación de trabajadores dedicados exclusivamente a actividades de producción que tengan como fin atender un incremento excepcional de la demanda de bienes que son producidos por empresas manufactureras para la fabricación y producción de sus bienes. La verificación de la correcta aplicación de este contrato será controlada por las autoridades competentes de trabajo.</w:t>
      </w:r>
    </w:p>
    <w:p w:rsidR="00262403" w:rsidRDefault="007915B4" w:rsidP="008906D3">
      <w:pPr>
        <w:shd w:val="clear" w:color="auto" w:fill="FFFFFF"/>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br/>
      </w:r>
      <w:r w:rsidRPr="008906D3">
        <w:rPr>
          <w:rFonts w:ascii="Tahoma" w:eastAsia="Times New Roman" w:hAnsi="Tahoma" w:cs="Tahoma"/>
          <w:b/>
          <w:bCs/>
          <w:sz w:val="14"/>
          <w:szCs w:val="14"/>
          <w:lang w:eastAsia="es-ES"/>
        </w:rPr>
        <w:t>DISPOSICIÓN FINAL- </w:t>
      </w:r>
      <w:r w:rsidRPr="008906D3">
        <w:rPr>
          <w:rFonts w:ascii="Tahoma" w:eastAsia="Times New Roman" w:hAnsi="Tahoma" w:cs="Tahoma"/>
          <w:sz w:val="14"/>
          <w:szCs w:val="14"/>
          <w:lang w:eastAsia="es-ES"/>
        </w:rPr>
        <w:t>El presente Acuerdo Ministerial entrará en vigencia a partir de su expedición, sin perjuicio de su publicación en el Registro Oficial.</w:t>
      </w:r>
    </w:p>
    <w:p w:rsidR="00262403" w:rsidRDefault="00262403" w:rsidP="008906D3">
      <w:pPr>
        <w:shd w:val="clear" w:color="auto" w:fill="FFFFFF"/>
        <w:spacing w:after="0" w:line="240" w:lineRule="auto"/>
        <w:jc w:val="both"/>
        <w:rPr>
          <w:rFonts w:ascii="Tahoma" w:eastAsia="Times New Roman" w:hAnsi="Tahoma" w:cs="Tahoma"/>
          <w:sz w:val="14"/>
          <w:szCs w:val="14"/>
          <w:lang w:eastAsia="es-ES"/>
        </w:rPr>
      </w:pPr>
    </w:p>
    <w:p w:rsidR="007915B4" w:rsidRPr="008906D3" w:rsidRDefault="007915B4" w:rsidP="008906D3">
      <w:pPr>
        <w:shd w:val="clear" w:color="auto" w:fill="FFFFFF"/>
        <w:spacing w:after="0" w:line="240" w:lineRule="auto"/>
        <w:jc w:val="both"/>
        <w:rPr>
          <w:rFonts w:ascii="Tahoma" w:eastAsia="Times New Roman" w:hAnsi="Tahoma" w:cs="Tahoma"/>
          <w:sz w:val="14"/>
          <w:szCs w:val="14"/>
          <w:lang w:eastAsia="es-ES"/>
        </w:rPr>
      </w:pPr>
      <w:r w:rsidRPr="008906D3">
        <w:rPr>
          <w:rFonts w:ascii="Tahoma" w:eastAsia="Times New Roman" w:hAnsi="Tahoma" w:cs="Tahoma"/>
          <w:sz w:val="14"/>
          <w:szCs w:val="14"/>
          <w:lang w:eastAsia="es-ES"/>
        </w:rPr>
        <w:t>Dado en la ciudad de San Francisco de Quito Distrito Metropolitano, a 25 de enero de 2016.</w:t>
      </w:r>
    </w:p>
    <w:sectPr w:rsidR="007915B4" w:rsidRPr="008906D3" w:rsidSect="00262403">
      <w:type w:val="continuous"/>
      <w:pgSz w:w="11906" w:h="16838"/>
      <w:pgMar w:top="955" w:right="849" w:bottom="851" w:left="1276" w:header="568" w:footer="708"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6C1" w:rsidRDefault="00BC06C1" w:rsidP="00FA7C89">
      <w:pPr>
        <w:spacing w:after="0" w:line="240" w:lineRule="auto"/>
      </w:pPr>
      <w:r>
        <w:separator/>
      </w:r>
    </w:p>
  </w:endnote>
  <w:endnote w:type="continuationSeparator" w:id="0">
    <w:p w:rsidR="00BC06C1" w:rsidRDefault="00BC06C1"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5B4" w:rsidRDefault="007915B4">
    <w:pPr>
      <w:pStyle w:val="Piedepgina"/>
    </w:pPr>
    <w:r>
      <w:rPr>
        <w:noProof/>
        <w:lang w:val="es-EC" w:eastAsia="es-EC"/>
      </w:rPr>
      <mc:AlternateContent>
        <mc:Choice Requires="wps">
          <w:drawing>
            <wp:anchor distT="0" distB="0" distL="114300" distR="114300" simplePos="0" relativeHeight="251660288" behindDoc="0" locked="0" layoutInCell="0" allowOverlap="1" wp14:anchorId="62580A48" wp14:editId="668F5641">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127409582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915B4" w:rsidRPr="00A75150" w:rsidRDefault="007915B4">
                              <w:pPr>
                                <w:rPr>
                                  <w:color w:val="0070C0"/>
                                  <w:spacing w:val="60"/>
                                </w:rPr>
                              </w:pPr>
                              <w:r w:rsidRPr="00A75150">
                                <w:rPr>
                                  <w:color w:val="0070C0"/>
                                  <w:spacing w:val="60"/>
                                </w:rPr>
                                <w:t>Soluciones Contables y Tributarias</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8" style="position:absolute;margin-left:0;margin-top:0;width:40.25pt;height:486pt;z-index:251660288;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3i4AIAADw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Yg0PbOSjaP0D1KQnHDDINpCxu7RjMwJxheOdY/&#10;NlQxjPqPApowDQmx084ZJJ5FYKjTk9XpCRV1J2Em1kZhtDMKs5uRm1HxdQfPhbscjgto3Yq7rnqi&#10;BjqsASPKKdqPUzsDT23n9TT0L38D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iuVd4uACAAA8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127409582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915B4" w:rsidRPr="00A75150" w:rsidRDefault="007915B4">
                        <w:pPr>
                          <w:rPr>
                            <w:color w:val="0070C0"/>
                            <w:spacing w:val="60"/>
                          </w:rPr>
                        </w:pPr>
                        <w:r w:rsidRPr="00A75150">
                          <w:rPr>
                            <w:color w:val="0070C0"/>
                            <w:spacing w:val="60"/>
                          </w:rPr>
                          <w:t>Soluciones Contables y Tributarias</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59264" behindDoc="0" locked="0" layoutInCell="0" allowOverlap="1" wp14:anchorId="23ECDD3F" wp14:editId="50F0875D">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59264;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7915B4" w:rsidRDefault="007915B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6C1" w:rsidRDefault="00BC06C1" w:rsidP="00FA7C89">
      <w:pPr>
        <w:spacing w:after="0" w:line="240" w:lineRule="auto"/>
      </w:pPr>
      <w:r>
        <w:separator/>
      </w:r>
    </w:p>
  </w:footnote>
  <w:footnote w:type="continuationSeparator" w:id="0">
    <w:p w:rsidR="00BC06C1" w:rsidRDefault="00BC06C1"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295151"/>
      <w:docPartObj>
        <w:docPartGallery w:val="Page Numbers (Top of Page)"/>
        <w:docPartUnique/>
      </w:docPartObj>
    </w:sdtPr>
    <w:sdtEndPr>
      <w:rPr>
        <w:noProof/>
      </w:rPr>
    </w:sdtEndPr>
    <w:sdtContent>
      <w:p w:rsidR="007915B4" w:rsidRDefault="007915B4">
        <w:pPr>
          <w:pStyle w:val="Encabezado"/>
        </w:pPr>
        <w:r w:rsidRPr="00047711">
          <w:rPr>
            <w:noProof/>
            <w:color w:val="0070C0"/>
            <w:sz w:val="28"/>
            <w:lang w:val="es-EC" w:eastAsia="es-EC"/>
          </w:rPr>
          <mc:AlternateContent>
            <mc:Choice Requires="wpg">
              <w:drawing>
                <wp:anchor distT="0" distB="0" distL="114300" distR="114300" simplePos="0" relativeHeight="251662336" behindDoc="0" locked="0" layoutInCell="0" allowOverlap="1" wp14:anchorId="26FBB5F8" wp14:editId="2180B979">
                  <wp:simplePos x="0" y="0"/>
                  <wp:positionH relativeFrom="rightMargin">
                    <wp:posOffset>-5961060</wp:posOffset>
                  </wp:positionH>
                  <wp:positionV relativeFrom="bottomMargin">
                    <wp:posOffset>-9378909</wp:posOffset>
                  </wp:positionV>
                  <wp:extent cx="457200" cy="301625"/>
                  <wp:effectExtent l="1587" t="0" r="1588" b="1587"/>
                  <wp:wrapNone/>
                  <wp:docPr id="2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3"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4"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5pt;margin-top:-738.5pt;width:36pt;height:23.75pt;rotation:90;flip:x;z-index:251662336;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AsQA&#10;AADbAAAADwAAAGRycy9kb3ducmV2LnhtbESPQWvCQBSE70L/w/IKvYhujCAlukoptXgR0RTx+Mg+&#10;k9Ds27C70eivdwsFj8PMfMMsVr1pxIWcry0rmIwTEMSF1TWXCn7y9egdhA/IGhvLpOBGHlbLl8EC&#10;M22vvKfLIZQiQthnqKAKoc2k9EVFBv3YtsTRO1tnMETpSqkdXiPcNDJNkpk0WHNcqLClz4qK30Nn&#10;FHQ3f+q67ff9a7fzw3zqjumxN0q9vfYfcxCB+vAM/7c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gLEAAAA2wAAAA8AAAAAAAAAAAAAAAAAmAIAAGRycy9k&#10;b3ducmV2LnhtbFBLBQYAAAAABAAEAPUAAACJ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2PMMA&#10;AADbAAAADwAAAGRycy9kb3ducmV2LnhtbESPUWvCMBSF3wf7D+EO9jbTioh0RpGBUtyLdvsBl+au&#10;KTY3WRNt+++XgeDj4ZzzHc56O9pO3KgPrWMF+SwDQVw73XKj4Ptr/7YCESKyxs4xKZgowHbz/LTG&#10;QruBz3SrYiMShEOBCkyMvpAy1IYshpnzxMn7cb3FmGTfSN3jkOC2k/MsW0qLLacFg54+DNWX6moV&#10;+OM+P3wOVX2dTr4Zf02ZH6ZSqdeXcfcOItIYH+F7u9QK5gv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I2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Z8j8UA&#10;AADbAAAADwAAAGRycy9kb3ducmV2LnhtbESPQWvCQBSE74L/YXlCL0U3xlZs6ipSEAqK2OjB3h7Z&#10;1yRt9m3YXTX9926h4HGYmW+Y+bIzjbiQ87VlBeNRAoK4sLrmUsHxsB7OQPiArLGxTAp+ycNy0e/N&#10;MdP2yh90yUMpIoR9hgqqENpMSl9UZNCPbEscvS/rDIYoXSm1w2uEm0amSTKVBmuOCxW29FZR8ZOf&#10;jYKn3fZTbyaP3ynLSb5x6R5fTqVSD4Nu9QoiUBfu4f/2u1aQPsPf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nyP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sidR="00240181">
          <w:rPr>
            <w:noProof/>
            <w:color w:val="0070C0"/>
            <w:sz w:val="28"/>
          </w:rPr>
          <w:t>4</w:t>
        </w:r>
        <w:r w:rsidRPr="00047711">
          <w:rPr>
            <w:noProof/>
            <w:color w:val="0070C0"/>
            <w:sz w:val="28"/>
          </w:rPr>
          <w:fldChar w:fldCharType="end"/>
        </w:r>
        <w:r w:rsidRPr="00047711">
          <w:rPr>
            <w:noProof/>
            <w:color w:val="0070C0"/>
            <w:sz w:val="28"/>
          </w:rPr>
          <w:t xml:space="preserve">   </w:t>
        </w:r>
      </w:p>
    </w:sdtContent>
  </w:sdt>
  <w:p w:rsidR="007915B4" w:rsidRDefault="007915B4" w:rsidP="0004771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9pt;height:9pt" o:bullet="t">
        <v:imagedata r:id="rId1" o:title="BD15059_"/>
      </v:shape>
    </w:pict>
  </w:numPicBullet>
  <w:abstractNum w:abstractNumId="0">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3050AD8"/>
    <w:multiLevelType w:val="hybridMultilevel"/>
    <w:tmpl w:val="29A61ACA"/>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3A853D28"/>
    <w:multiLevelType w:val="hybridMultilevel"/>
    <w:tmpl w:val="C3B6BA7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4D65675"/>
    <w:multiLevelType w:val="hybridMultilevel"/>
    <w:tmpl w:val="3B4C37B0"/>
    <w:lvl w:ilvl="0" w:tplc="6EDA0EC2">
      <w:start w:val="1"/>
      <w:numFmt w:val="bullet"/>
      <w:lvlText w:val=""/>
      <w:lvlPicBulletId w:val="0"/>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0"/>
  </w:num>
  <w:num w:numId="4">
    <w:abstractNumId w:val="2"/>
  </w:num>
  <w:num w:numId="5">
    <w:abstractNumId w:val="4"/>
  </w:num>
  <w:num w:numId="6">
    <w:abstractNumId w:val="12"/>
  </w:num>
  <w:num w:numId="7">
    <w:abstractNumId w:val="9"/>
  </w:num>
  <w:num w:numId="8">
    <w:abstractNumId w:val="5"/>
  </w:num>
  <w:num w:numId="9">
    <w:abstractNumId w:val="15"/>
  </w:num>
  <w:num w:numId="10">
    <w:abstractNumId w:val="8"/>
  </w:num>
  <w:num w:numId="11">
    <w:abstractNumId w:val="1"/>
  </w:num>
  <w:num w:numId="12">
    <w:abstractNumId w:val="13"/>
  </w:num>
  <w:num w:numId="13">
    <w:abstractNumId w:val="3"/>
  </w:num>
  <w:num w:numId="14">
    <w:abstractNumId w:val="0"/>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47711"/>
    <w:rsid w:val="00153EF0"/>
    <w:rsid w:val="0018394A"/>
    <w:rsid w:val="00240181"/>
    <w:rsid w:val="00251CB5"/>
    <w:rsid w:val="00262403"/>
    <w:rsid w:val="00275878"/>
    <w:rsid w:val="002D7DDC"/>
    <w:rsid w:val="00361F3F"/>
    <w:rsid w:val="003D737D"/>
    <w:rsid w:val="004038C7"/>
    <w:rsid w:val="00431533"/>
    <w:rsid w:val="00443729"/>
    <w:rsid w:val="00470703"/>
    <w:rsid w:val="004B386D"/>
    <w:rsid w:val="004C4C63"/>
    <w:rsid w:val="004E5E30"/>
    <w:rsid w:val="00534B48"/>
    <w:rsid w:val="005850DF"/>
    <w:rsid w:val="00597ACE"/>
    <w:rsid w:val="005B5D4F"/>
    <w:rsid w:val="00634277"/>
    <w:rsid w:val="006F12D1"/>
    <w:rsid w:val="007915B4"/>
    <w:rsid w:val="007A674C"/>
    <w:rsid w:val="007D58A7"/>
    <w:rsid w:val="008906D3"/>
    <w:rsid w:val="00931822"/>
    <w:rsid w:val="0098393D"/>
    <w:rsid w:val="00995589"/>
    <w:rsid w:val="009B6CA7"/>
    <w:rsid w:val="00A6370C"/>
    <w:rsid w:val="00A75150"/>
    <w:rsid w:val="00A76978"/>
    <w:rsid w:val="00AD7D8C"/>
    <w:rsid w:val="00BA09F5"/>
    <w:rsid w:val="00BC06C1"/>
    <w:rsid w:val="00DF256A"/>
    <w:rsid w:val="00E262EE"/>
    <w:rsid w:val="00E33BF2"/>
    <w:rsid w:val="00EC3B96"/>
    <w:rsid w:val="00EE2CFE"/>
    <w:rsid w:val="00F2634A"/>
    <w:rsid w:val="00FA7C89"/>
    <w:rsid w:val="00FC7E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87629410">
      <w:bodyDiv w:val="1"/>
      <w:marLeft w:val="0"/>
      <w:marRight w:val="0"/>
      <w:marTop w:val="0"/>
      <w:marBottom w:val="0"/>
      <w:divBdr>
        <w:top w:val="none" w:sz="0" w:space="0" w:color="auto"/>
        <w:left w:val="none" w:sz="0" w:space="0" w:color="auto"/>
        <w:bottom w:val="none" w:sz="0" w:space="0" w:color="auto"/>
        <w:right w:val="none" w:sz="0" w:space="0" w:color="auto"/>
      </w:divBdr>
    </w:div>
    <w:div w:id="88429294">
      <w:bodyDiv w:val="1"/>
      <w:marLeft w:val="0"/>
      <w:marRight w:val="0"/>
      <w:marTop w:val="0"/>
      <w:marBottom w:val="0"/>
      <w:divBdr>
        <w:top w:val="none" w:sz="0" w:space="0" w:color="auto"/>
        <w:left w:val="none" w:sz="0" w:space="0" w:color="auto"/>
        <w:bottom w:val="none" w:sz="0" w:space="0" w:color="auto"/>
        <w:right w:val="none" w:sz="0" w:space="0" w:color="auto"/>
      </w:divBdr>
    </w:div>
    <w:div w:id="123163397">
      <w:bodyDiv w:val="1"/>
      <w:marLeft w:val="0"/>
      <w:marRight w:val="0"/>
      <w:marTop w:val="0"/>
      <w:marBottom w:val="0"/>
      <w:divBdr>
        <w:top w:val="none" w:sz="0" w:space="0" w:color="auto"/>
        <w:left w:val="none" w:sz="0" w:space="0" w:color="auto"/>
        <w:bottom w:val="none" w:sz="0" w:space="0" w:color="auto"/>
        <w:right w:val="none" w:sz="0" w:space="0" w:color="auto"/>
      </w:divBdr>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278033134">
      <w:bodyDiv w:val="1"/>
      <w:marLeft w:val="0"/>
      <w:marRight w:val="0"/>
      <w:marTop w:val="0"/>
      <w:marBottom w:val="0"/>
      <w:divBdr>
        <w:top w:val="none" w:sz="0" w:space="0" w:color="auto"/>
        <w:left w:val="none" w:sz="0" w:space="0" w:color="auto"/>
        <w:bottom w:val="none" w:sz="0" w:space="0" w:color="auto"/>
        <w:right w:val="none" w:sz="0" w:space="0" w:color="auto"/>
      </w:divBdr>
    </w:div>
    <w:div w:id="364527904">
      <w:bodyDiv w:val="1"/>
      <w:marLeft w:val="0"/>
      <w:marRight w:val="0"/>
      <w:marTop w:val="0"/>
      <w:marBottom w:val="0"/>
      <w:divBdr>
        <w:top w:val="none" w:sz="0" w:space="0" w:color="auto"/>
        <w:left w:val="none" w:sz="0" w:space="0" w:color="auto"/>
        <w:bottom w:val="none" w:sz="0" w:space="0" w:color="auto"/>
        <w:right w:val="none" w:sz="0" w:space="0" w:color="auto"/>
      </w:divBdr>
    </w:div>
    <w:div w:id="378558757">
      <w:bodyDiv w:val="1"/>
      <w:marLeft w:val="0"/>
      <w:marRight w:val="0"/>
      <w:marTop w:val="0"/>
      <w:marBottom w:val="0"/>
      <w:divBdr>
        <w:top w:val="none" w:sz="0" w:space="0" w:color="auto"/>
        <w:left w:val="none" w:sz="0" w:space="0" w:color="auto"/>
        <w:bottom w:val="none" w:sz="0" w:space="0" w:color="auto"/>
        <w:right w:val="none" w:sz="0" w:space="0" w:color="auto"/>
      </w:divBdr>
    </w:div>
    <w:div w:id="437330950">
      <w:bodyDiv w:val="1"/>
      <w:marLeft w:val="0"/>
      <w:marRight w:val="0"/>
      <w:marTop w:val="0"/>
      <w:marBottom w:val="0"/>
      <w:divBdr>
        <w:top w:val="none" w:sz="0" w:space="0" w:color="auto"/>
        <w:left w:val="none" w:sz="0" w:space="0" w:color="auto"/>
        <w:bottom w:val="none" w:sz="0" w:space="0" w:color="auto"/>
        <w:right w:val="none" w:sz="0" w:space="0" w:color="auto"/>
      </w:divBdr>
    </w:div>
    <w:div w:id="449007326">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33229779">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88781541">
      <w:bodyDiv w:val="1"/>
      <w:marLeft w:val="0"/>
      <w:marRight w:val="0"/>
      <w:marTop w:val="0"/>
      <w:marBottom w:val="0"/>
      <w:divBdr>
        <w:top w:val="none" w:sz="0" w:space="0" w:color="auto"/>
        <w:left w:val="none" w:sz="0" w:space="0" w:color="auto"/>
        <w:bottom w:val="none" w:sz="0" w:space="0" w:color="auto"/>
        <w:right w:val="none" w:sz="0" w:space="0" w:color="auto"/>
      </w:divBdr>
    </w:div>
    <w:div w:id="620115985">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27400744">
      <w:bodyDiv w:val="1"/>
      <w:marLeft w:val="0"/>
      <w:marRight w:val="0"/>
      <w:marTop w:val="0"/>
      <w:marBottom w:val="0"/>
      <w:divBdr>
        <w:top w:val="none" w:sz="0" w:space="0" w:color="auto"/>
        <w:left w:val="none" w:sz="0" w:space="0" w:color="auto"/>
        <w:bottom w:val="none" w:sz="0" w:space="0" w:color="auto"/>
        <w:right w:val="none" w:sz="0" w:space="0" w:color="auto"/>
      </w:divBdr>
    </w:div>
    <w:div w:id="678384081">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838234234">
      <w:bodyDiv w:val="1"/>
      <w:marLeft w:val="0"/>
      <w:marRight w:val="0"/>
      <w:marTop w:val="0"/>
      <w:marBottom w:val="0"/>
      <w:divBdr>
        <w:top w:val="none" w:sz="0" w:space="0" w:color="auto"/>
        <w:left w:val="none" w:sz="0" w:space="0" w:color="auto"/>
        <w:bottom w:val="none" w:sz="0" w:space="0" w:color="auto"/>
        <w:right w:val="none" w:sz="0" w:space="0" w:color="auto"/>
      </w:divBdr>
      <w:divsChild>
        <w:div w:id="1467550386">
          <w:marLeft w:val="0"/>
          <w:marRight w:val="0"/>
          <w:marTop w:val="0"/>
          <w:marBottom w:val="0"/>
          <w:divBdr>
            <w:top w:val="none" w:sz="0" w:space="0" w:color="auto"/>
            <w:left w:val="none" w:sz="0" w:space="0" w:color="auto"/>
            <w:bottom w:val="none" w:sz="0" w:space="0" w:color="auto"/>
            <w:right w:val="none" w:sz="0" w:space="0" w:color="auto"/>
          </w:divBdr>
        </w:div>
        <w:div w:id="863907164">
          <w:marLeft w:val="0"/>
          <w:marRight w:val="0"/>
          <w:marTop w:val="0"/>
          <w:marBottom w:val="0"/>
          <w:divBdr>
            <w:top w:val="none" w:sz="0" w:space="0" w:color="auto"/>
            <w:left w:val="none" w:sz="0" w:space="0" w:color="auto"/>
            <w:bottom w:val="none" w:sz="0" w:space="0" w:color="auto"/>
            <w:right w:val="none" w:sz="0" w:space="0" w:color="auto"/>
          </w:divBdr>
        </w:div>
      </w:divsChild>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974873458">
      <w:bodyDiv w:val="1"/>
      <w:marLeft w:val="0"/>
      <w:marRight w:val="0"/>
      <w:marTop w:val="0"/>
      <w:marBottom w:val="0"/>
      <w:divBdr>
        <w:top w:val="none" w:sz="0" w:space="0" w:color="auto"/>
        <w:left w:val="none" w:sz="0" w:space="0" w:color="auto"/>
        <w:bottom w:val="none" w:sz="0" w:space="0" w:color="auto"/>
        <w:right w:val="none" w:sz="0" w:space="0" w:color="auto"/>
      </w:divBdr>
    </w:div>
    <w:div w:id="1013150449">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55588820">
      <w:bodyDiv w:val="1"/>
      <w:marLeft w:val="0"/>
      <w:marRight w:val="0"/>
      <w:marTop w:val="0"/>
      <w:marBottom w:val="0"/>
      <w:divBdr>
        <w:top w:val="none" w:sz="0" w:space="0" w:color="auto"/>
        <w:left w:val="none" w:sz="0" w:space="0" w:color="auto"/>
        <w:bottom w:val="none" w:sz="0" w:space="0" w:color="auto"/>
        <w:right w:val="none" w:sz="0" w:space="0" w:color="auto"/>
      </w:divBdr>
    </w:div>
    <w:div w:id="1130320129">
      <w:bodyDiv w:val="1"/>
      <w:marLeft w:val="0"/>
      <w:marRight w:val="0"/>
      <w:marTop w:val="0"/>
      <w:marBottom w:val="0"/>
      <w:divBdr>
        <w:top w:val="none" w:sz="0" w:space="0" w:color="auto"/>
        <w:left w:val="none" w:sz="0" w:space="0" w:color="auto"/>
        <w:bottom w:val="none" w:sz="0" w:space="0" w:color="auto"/>
        <w:right w:val="none" w:sz="0" w:space="0" w:color="auto"/>
      </w:divBdr>
    </w:div>
    <w:div w:id="1171405281">
      <w:bodyDiv w:val="1"/>
      <w:marLeft w:val="0"/>
      <w:marRight w:val="0"/>
      <w:marTop w:val="0"/>
      <w:marBottom w:val="0"/>
      <w:divBdr>
        <w:top w:val="none" w:sz="0" w:space="0" w:color="auto"/>
        <w:left w:val="none" w:sz="0" w:space="0" w:color="auto"/>
        <w:bottom w:val="none" w:sz="0" w:space="0" w:color="auto"/>
        <w:right w:val="none" w:sz="0" w:space="0" w:color="auto"/>
      </w:divBdr>
    </w:div>
    <w:div w:id="1182933435">
      <w:bodyDiv w:val="1"/>
      <w:marLeft w:val="0"/>
      <w:marRight w:val="0"/>
      <w:marTop w:val="0"/>
      <w:marBottom w:val="0"/>
      <w:divBdr>
        <w:top w:val="none" w:sz="0" w:space="0" w:color="auto"/>
        <w:left w:val="none" w:sz="0" w:space="0" w:color="auto"/>
        <w:bottom w:val="none" w:sz="0" w:space="0" w:color="auto"/>
        <w:right w:val="none" w:sz="0" w:space="0" w:color="auto"/>
      </w:divBdr>
    </w:div>
    <w:div w:id="1194347006">
      <w:bodyDiv w:val="1"/>
      <w:marLeft w:val="0"/>
      <w:marRight w:val="0"/>
      <w:marTop w:val="0"/>
      <w:marBottom w:val="0"/>
      <w:divBdr>
        <w:top w:val="none" w:sz="0" w:space="0" w:color="auto"/>
        <w:left w:val="none" w:sz="0" w:space="0" w:color="auto"/>
        <w:bottom w:val="none" w:sz="0" w:space="0" w:color="auto"/>
        <w:right w:val="none" w:sz="0" w:space="0" w:color="auto"/>
      </w:divBdr>
    </w:div>
    <w:div w:id="1199244224">
      <w:bodyDiv w:val="1"/>
      <w:marLeft w:val="0"/>
      <w:marRight w:val="0"/>
      <w:marTop w:val="0"/>
      <w:marBottom w:val="0"/>
      <w:divBdr>
        <w:top w:val="none" w:sz="0" w:space="0" w:color="auto"/>
        <w:left w:val="none" w:sz="0" w:space="0" w:color="auto"/>
        <w:bottom w:val="none" w:sz="0" w:space="0" w:color="auto"/>
        <w:right w:val="none" w:sz="0" w:space="0" w:color="auto"/>
      </w:divBdr>
    </w:div>
    <w:div w:id="1282035389">
      <w:bodyDiv w:val="1"/>
      <w:marLeft w:val="0"/>
      <w:marRight w:val="0"/>
      <w:marTop w:val="0"/>
      <w:marBottom w:val="0"/>
      <w:divBdr>
        <w:top w:val="none" w:sz="0" w:space="0" w:color="auto"/>
        <w:left w:val="none" w:sz="0" w:space="0" w:color="auto"/>
        <w:bottom w:val="none" w:sz="0" w:space="0" w:color="auto"/>
        <w:right w:val="none" w:sz="0" w:space="0" w:color="auto"/>
      </w:divBdr>
    </w:div>
    <w:div w:id="1479221634">
      <w:bodyDiv w:val="1"/>
      <w:marLeft w:val="0"/>
      <w:marRight w:val="0"/>
      <w:marTop w:val="0"/>
      <w:marBottom w:val="0"/>
      <w:divBdr>
        <w:top w:val="none" w:sz="0" w:space="0" w:color="auto"/>
        <w:left w:val="none" w:sz="0" w:space="0" w:color="auto"/>
        <w:bottom w:val="none" w:sz="0" w:space="0" w:color="auto"/>
        <w:right w:val="none" w:sz="0" w:space="0" w:color="auto"/>
      </w:divBdr>
      <w:divsChild>
        <w:div w:id="590891519">
          <w:marLeft w:val="0"/>
          <w:marRight w:val="0"/>
          <w:marTop w:val="0"/>
          <w:marBottom w:val="0"/>
          <w:divBdr>
            <w:top w:val="none" w:sz="0" w:space="0" w:color="auto"/>
            <w:left w:val="none" w:sz="0" w:space="0" w:color="auto"/>
            <w:bottom w:val="none" w:sz="0" w:space="0" w:color="auto"/>
            <w:right w:val="none" w:sz="0" w:space="0" w:color="auto"/>
          </w:divBdr>
        </w:div>
      </w:divsChild>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18540496">
      <w:bodyDiv w:val="1"/>
      <w:marLeft w:val="0"/>
      <w:marRight w:val="0"/>
      <w:marTop w:val="0"/>
      <w:marBottom w:val="0"/>
      <w:divBdr>
        <w:top w:val="none" w:sz="0" w:space="0" w:color="auto"/>
        <w:left w:val="none" w:sz="0" w:space="0" w:color="auto"/>
        <w:bottom w:val="none" w:sz="0" w:space="0" w:color="auto"/>
        <w:right w:val="none" w:sz="0" w:space="0" w:color="auto"/>
      </w:divBdr>
    </w:div>
    <w:div w:id="1527330343">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98758234">
      <w:bodyDiv w:val="1"/>
      <w:marLeft w:val="0"/>
      <w:marRight w:val="0"/>
      <w:marTop w:val="0"/>
      <w:marBottom w:val="0"/>
      <w:divBdr>
        <w:top w:val="none" w:sz="0" w:space="0" w:color="auto"/>
        <w:left w:val="none" w:sz="0" w:space="0" w:color="auto"/>
        <w:bottom w:val="none" w:sz="0" w:space="0" w:color="auto"/>
        <w:right w:val="none" w:sz="0" w:space="0" w:color="auto"/>
      </w:divBdr>
    </w:div>
    <w:div w:id="1616054677">
      <w:bodyDiv w:val="1"/>
      <w:marLeft w:val="0"/>
      <w:marRight w:val="0"/>
      <w:marTop w:val="0"/>
      <w:marBottom w:val="0"/>
      <w:divBdr>
        <w:top w:val="none" w:sz="0" w:space="0" w:color="auto"/>
        <w:left w:val="none" w:sz="0" w:space="0" w:color="auto"/>
        <w:bottom w:val="none" w:sz="0" w:space="0" w:color="auto"/>
        <w:right w:val="none" w:sz="0" w:space="0" w:color="auto"/>
      </w:divBdr>
    </w:div>
    <w:div w:id="1637252043">
      <w:bodyDiv w:val="1"/>
      <w:marLeft w:val="0"/>
      <w:marRight w:val="0"/>
      <w:marTop w:val="0"/>
      <w:marBottom w:val="0"/>
      <w:divBdr>
        <w:top w:val="none" w:sz="0" w:space="0" w:color="auto"/>
        <w:left w:val="none" w:sz="0" w:space="0" w:color="auto"/>
        <w:bottom w:val="none" w:sz="0" w:space="0" w:color="auto"/>
        <w:right w:val="none" w:sz="0" w:space="0" w:color="auto"/>
      </w:divBdr>
    </w:div>
    <w:div w:id="1702241136">
      <w:bodyDiv w:val="1"/>
      <w:marLeft w:val="0"/>
      <w:marRight w:val="0"/>
      <w:marTop w:val="0"/>
      <w:marBottom w:val="0"/>
      <w:divBdr>
        <w:top w:val="none" w:sz="0" w:space="0" w:color="auto"/>
        <w:left w:val="none" w:sz="0" w:space="0" w:color="auto"/>
        <w:bottom w:val="none" w:sz="0" w:space="0" w:color="auto"/>
        <w:right w:val="none" w:sz="0" w:space="0" w:color="auto"/>
      </w:divBdr>
    </w:div>
    <w:div w:id="1787196911">
      <w:bodyDiv w:val="1"/>
      <w:marLeft w:val="0"/>
      <w:marRight w:val="0"/>
      <w:marTop w:val="0"/>
      <w:marBottom w:val="0"/>
      <w:divBdr>
        <w:top w:val="none" w:sz="0" w:space="0" w:color="auto"/>
        <w:left w:val="none" w:sz="0" w:space="0" w:color="auto"/>
        <w:bottom w:val="none" w:sz="0" w:space="0" w:color="auto"/>
        <w:right w:val="none" w:sz="0" w:space="0" w:color="auto"/>
      </w:divBdr>
    </w:div>
    <w:div w:id="1856536104">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11367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Vincular('822142')" TargetMode="External"/><Relationship Id="rId18" Type="http://schemas.openxmlformats.org/officeDocument/2006/relationships/hyperlink" Target="javascript:Vincular('864372')"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javascript:Vincular('829762')" TargetMode="External"/><Relationship Id="rId17" Type="http://schemas.openxmlformats.org/officeDocument/2006/relationships/hyperlink" Target="javascript:Vincular('851285')" TargetMode="External"/><Relationship Id="rId2" Type="http://schemas.openxmlformats.org/officeDocument/2006/relationships/customXml" Target="../customXml/item2.xml"/><Relationship Id="rId16" Type="http://schemas.openxmlformats.org/officeDocument/2006/relationships/hyperlink" Target="http://www.sri.gob.ec" TargetMode="External"/><Relationship Id="rId20" Type="http://schemas.openxmlformats.org/officeDocument/2006/relationships/hyperlink" Target="javascript:Vincular('83267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sri.gob.e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Soluciones Contables y Tributarias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D99A10-D3B4-4DBB-9109-D08358C08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4075</Words>
  <Characters>22417</Characters>
  <Application>Microsoft Office Word</Application>
  <DocSecurity>0</DocSecurity>
  <Lines>186</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2016-03-03T16:44:00Z</cp:lastPrinted>
  <dcterms:created xsi:type="dcterms:W3CDTF">2016-03-21T16:18:00Z</dcterms:created>
  <dcterms:modified xsi:type="dcterms:W3CDTF">2016-03-21T16:18:00Z</dcterms:modified>
</cp:coreProperties>
</file>